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line="360" w:lineRule="auto"/>
        <w:ind w:firstLine="420" w:firstLineChars="200"/>
        <w:jc w:val="center"/>
      </w:pPr>
      <w:r>
        <w:rPr>
          <w:rFonts w:hint="eastAsia"/>
        </w:rPr>
        <w:t>师财发(2020)10号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883" w:firstLineChars="200"/>
        <w:jc w:val="center"/>
        <w:rPr>
          <w:rFonts w:ascii="方正黑体_GBK" w:eastAsia="方正黑体_GBK"/>
          <w:b/>
          <w:sz w:val="44"/>
          <w:szCs w:val="44"/>
        </w:rPr>
      </w:pPr>
      <w:r>
        <w:rPr>
          <w:rFonts w:hint="eastAsia" w:ascii="方正黑体_GBK" w:eastAsia="方正黑体_GBK"/>
          <w:b/>
          <w:sz w:val="44"/>
          <w:szCs w:val="44"/>
        </w:rPr>
        <w:t>师宗县财政局关于成立直达机制资金工作领导小组的通知</w:t>
      </w:r>
    </w:p>
    <w:p>
      <w:pPr>
        <w:spacing w:line="360" w:lineRule="auto"/>
        <w:ind w:firstLine="420" w:firstLineChars="200"/>
      </w:pPr>
    </w:p>
    <w:p>
      <w:pPr>
        <w:spacing w:line="360" w:lineRule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各股(室、中心)：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为深入落实中央、省、市决策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部署</w:t>
      </w:r>
      <w:r>
        <w:rPr>
          <w:rFonts w:ascii="Times New Roman" w:hAnsi="Times New Roman" w:eastAsia="方正仿宋_GBK" w:cs="Times New Roman"/>
          <w:sz w:val="32"/>
          <w:szCs w:val="32"/>
        </w:rPr>
        <w:t>，切实用好中央特殊转移支付、抗疫特别国债等直达机制资金，全面加强财政资金的全过程管理，确保资金第一时间直达市县基层、直接惠企利民，切实做好“六稳”工作、落实“六保”任务，兜牢基层“三保”底线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师宗县财政局</w:t>
      </w:r>
      <w:r>
        <w:rPr>
          <w:rFonts w:ascii="Times New Roman" w:hAnsi="Times New Roman" w:eastAsia="方正仿宋_GBK" w:cs="Times New Roman"/>
          <w:sz w:val="32"/>
          <w:szCs w:val="32"/>
        </w:rPr>
        <w:t>决定成立直达机制资金工作领导小组(以下简称“领导小组”)，专项推进直达机制资金管理工作。现将有关项通知如下：</w:t>
      </w:r>
    </w:p>
    <w:p>
      <w:pPr>
        <w:spacing w:line="360" w:lineRule="auto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一、领导小组组成人员组成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组  长：梁永春  县财政局党组书记、局长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副组长：段  林  县财政局党组成员、副局长</w:t>
      </w:r>
    </w:p>
    <w:p>
      <w:pPr>
        <w:spacing w:line="360" w:lineRule="auto"/>
        <w:ind w:firstLine="2560" w:firstLineChars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赵育红  县财政局党组成员、副局长</w:t>
      </w:r>
    </w:p>
    <w:p>
      <w:pPr>
        <w:spacing w:line="360" w:lineRule="auto"/>
        <w:ind w:firstLine="2560" w:firstLineChars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颜川花  县财政局副局长</w:t>
      </w:r>
    </w:p>
    <w:p>
      <w:pPr>
        <w:spacing w:line="360" w:lineRule="auto"/>
        <w:ind w:firstLine="2560" w:firstLineChars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王  英  县财政局副局长</w:t>
      </w:r>
    </w:p>
    <w:p>
      <w:pPr>
        <w:spacing w:line="360" w:lineRule="auto"/>
        <w:ind w:firstLine="2560" w:firstLineChars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杨  洪  县非税收入管理局局长</w:t>
      </w:r>
    </w:p>
    <w:p>
      <w:pPr>
        <w:spacing w:line="360" w:lineRule="auto"/>
        <w:ind w:firstLine="960" w:firstLineChars="3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成  员： 严  春  县财政局党总支副书记、办公室主任</w:t>
      </w:r>
    </w:p>
    <w:p>
      <w:pPr>
        <w:spacing w:line="360" w:lineRule="auto"/>
        <w:ind w:firstLine="2560" w:firstLineChars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陈永强  县财政局党总支委员、资源环境股股长</w:t>
      </w:r>
    </w:p>
    <w:p>
      <w:pPr>
        <w:spacing w:line="360" w:lineRule="auto"/>
        <w:ind w:firstLine="2240" w:firstLineChars="7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阮东平  预算股股长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张会英  综合研究股股长</w:t>
      </w:r>
    </w:p>
    <w:p>
      <w:pPr>
        <w:spacing w:line="360" w:lineRule="auto"/>
        <w:ind w:firstLine="2560" w:firstLineChars="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何贵林  国库股副股长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马谊青  科教文化股股长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赵丽娟  社会保障股股长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付永生  农业农村股股长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高艳红  行政政法股股长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饶永能  资产管理股股长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刘文芬  经济建设股股长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徐小林  金融涉外股股长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阮体波  监督检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查</w:t>
      </w:r>
      <w:r>
        <w:rPr>
          <w:rFonts w:ascii="Times New Roman" w:hAnsi="Times New Roman" w:eastAsia="方正仿宋_GBK" w:cs="Times New Roman"/>
          <w:sz w:val="32"/>
          <w:szCs w:val="32"/>
        </w:rPr>
        <w:t>股股长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周桂仙  绩效管理股股长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颜川花同志负责领导小组日常协调工作。领导小组下设4个工作组，分别为：综合协调组、资金管理组、绩效管理组、监督检查组。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工作职责</w:t>
      </w:r>
    </w:p>
    <w:p>
      <w:pPr>
        <w:spacing w:line="360" w:lineRule="auto"/>
        <w:ind w:firstLine="640" w:firstLineChars="200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(一)领导小组职责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1.组织学习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习近平总书记和党中央、国务院以及省、市实施积极的财政政策，做好“六稳”工作、落实“六保”任务的系列重要讲话和指示批示精神，落实好相关决策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部署</w:t>
      </w:r>
      <w:r>
        <w:rPr>
          <w:rFonts w:ascii="Times New Roman" w:hAnsi="Times New Roman" w:eastAsia="方正仿宋_GBK" w:cs="Times New Roman"/>
          <w:sz w:val="32"/>
          <w:szCs w:val="32"/>
        </w:rPr>
        <w:t>，确保特殊转移支付、抗疫特别国债等直达机制资金直达基层、直接惠企利民。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2.加强财政资源统筹调度，统筹研究直达机制资金分配、下达、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拨付</w:t>
      </w:r>
      <w:r>
        <w:rPr>
          <w:rFonts w:ascii="Times New Roman" w:hAnsi="Times New Roman" w:eastAsia="方正仿宋_GBK" w:cs="Times New Roman"/>
          <w:sz w:val="32"/>
          <w:szCs w:val="32"/>
        </w:rPr>
        <w:t>、核算、监测、信息公开等制度办法和工作机制，并督促推进落实。定期向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县</w:t>
      </w:r>
      <w:r>
        <w:rPr>
          <w:rFonts w:ascii="Times New Roman" w:hAnsi="Times New Roman" w:eastAsia="方正仿宋_GBK" w:cs="Times New Roman"/>
          <w:sz w:val="32"/>
          <w:szCs w:val="32"/>
        </w:rPr>
        <w:t>委、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县</w:t>
      </w:r>
      <w:r>
        <w:rPr>
          <w:rFonts w:ascii="Times New Roman" w:hAnsi="Times New Roman" w:eastAsia="方正仿宋_GBK" w:cs="Times New Roman"/>
          <w:sz w:val="32"/>
          <w:szCs w:val="32"/>
        </w:rPr>
        <w:t>政府和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市</w:t>
      </w:r>
      <w:r>
        <w:rPr>
          <w:rFonts w:ascii="Times New Roman" w:hAnsi="Times New Roman" w:eastAsia="方正仿宋_GBK" w:cs="Times New Roman"/>
          <w:sz w:val="32"/>
          <w:szCs w:val="32"/>
        </w:rPr>
        <w:t>财政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局</w:t>
      </w:r>
      <w:r>
        <w:rPr>
          <w:rFonts w:ascii="Times New Roman" w:hAnsi="Times New Roman" w:eastAsia="方正仿宋_GBK" w:cs="Times New Roman"/>
          <w:sz w:val="32"/>
          <w:szCs w:val="32"/>
        </w:rPr>
        <w:t>报告特殊转移支付、抗疫特别国债等直达机制资金使用情况。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3.负责特殊转移支付、抗疫特别国债等直达机制资金监管，通过日常监督和重点监控动态掌握资金使用情况，及时处理监督检查中发现的问题。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4.负责特殊转移支付、抗疫特别国债等直达机制资金绩效管理，提升资金绩效目标质量，加强绩效结果应用，使特殊转移支付、抗疫特别国债等直达机制资金充分发挥效益。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5.指导各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业务</w:t>
      </w:r>
      <w:r>
        <w:rPr>
          <w:rFonts w:ascii="Times New Roman" w:hAnsi="Times New Roman" w:eastAsia="方正仿宋_GBK" w:cs="Times New Roman"/>
          <w:sz w:val="32"/>
          <w:szCs w:val="32"/>
        </w:rPr>
        <w:t>股室做好特殊转移支付、抗疫特别国债等直达机制资金管理工作。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6.其他需领导小组决策研究的事宜。</w:t>
      </w:r>
    </w:p>
    <w:p>
      <w:pPr>
        <w:spacing w:line="360" w:lineRule="auto"/>
        <w:ind w:firstLine="640" w:firstLineChars="200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(二)综合协调组职责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综合协调组组长由副局长颜川花担任，成员由预算股、国库股、监督检查股主要负责人组成。具体职责为:加强向省、市财政厅请示汇报衔接，统筹做好特殊转移支付、抗疫特别国债等项目储备申报和资金争取工作。牵头做好直达机制资金下达工作。加对资金管理组、绩效管理组、监督检查组的督促落实和指导协调。完成领导小组交办的其他工作。</w:t>
      </w:r>
    </w:p>
    <w:p>
      <w:pPr>
        <w:spacing w:line="360" w:lineRule="auto"/>
        <w:ind w:firstLine="640" w:firstLineChars="200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(三)资金管理组职责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资金管理组组长由预算股股长阮东平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担任</w:t>
      </w:r>
      <w:r>
        <w:rPr>
          <w:rFonts w:ascii="Times New Roman" w:hAnsi="Times New Roman" w:eastAsia="方正仿宋_GBK" w:cs="Times New Roman"/>
          <w:sz w:val="32"/>
          <w:szCs w:val="32"/>
        </w:rPr>
        <w:t>，成员由预算股、国库股、综合研究股、社会保障股、科教文化股、经济建设股、行政政法股、资源环境股、农业农村股、资产管理股、金融涉外股、绩效管理股主要负责人组成。具体职责为：组织做好全县特殊转移支付、抗疫特别国债等直达机制资金支出拨付工作。牵头做好直达机制资金监控系统监管工作。研究建立直达机制资金定期对账制度，并组织开展定期对账工作。完成领导小组交办的其他工作。</w:t>
      </w:r>
    </w:p>
    <w:p>
      <w:pPr>
        <w:spacing w:line="360" w:lineRule="auto"/>
        <w:ind w:firstLine="640" w:firstLineChars="200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(四)绩效管理组职责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绩效管理组组长由绩效管理股股长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周桂仙</w:t>
      </w:r>
      <w:r>
        <w:rPr>
          <w:rFonts w:ascii="Times New Roman" w:hAnsi="Times New Roman" w:eastAsia="方正仿宋_GBK" w:cs="Times New Roman"/>
          <w:sz w:val="32"/>
          <w:szCs w:val="32"/>
        </w:rPr>
        <w:t>担任，成员由国库股、预算股、综合研究股、绩效管理股、经济建设股、行政政法股、科教文化股、社会保障股、资源环境股、农业农村股、资产管理股、金融涉外股主要负责人组成。具体职责为:开展直达机制资金绩效管理工作。完成领导小组交办的其他工作。</w:t>
      </w:r>
    </w:p>
    <w:p>
      <w:pPr>
        <w:spacing w:line="360" w:lineRule="auto"/>
        <w:ind w:firstLine="640" w:firstLineChars="200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(五)监督检查组职责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监督检查组组长由监督检查股股长阮体波担任，成员由国库股、预算股、综合研究股、绩效管理股、经济建设股、行政政法股、科教文化股、社会保障股、资源环境股、农业农村股、资产管理股、金融涉外股主要负责人组成。具体职责为:牵头做好直达机制资金监督检查工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督促及时整改发现的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问题</w:t>
      </w:r>
      <w:r>
        <w:rPr>
          <w:rFonts w:ascii="Times New Roman" w:hAnsi="Times New Roman" w:eastAsia="方正仿宋_GBK" w:cs="Times New Roman"/>
          <w:sz w:val="32"/>
          <w:szCs w:val="32"/>
        </w:rPr>
        <w:t>。完成领导小组交办的其他工作。</w:t>
      </w:r>
    </w:p>
    <w:p>
      <w:pPr>
        <w:spacing w:line="360" w:lineRule="auto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三、工作规则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领导小组定期或不定期召开全体成员会议，会议由领导小组组长或其委托的副组长主持，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统筹</w:t>
      </w:r>
      <w:r>
        <w:rPr>
          <w:rFonts w:ascii="Times New Roman" w:hAnsi="Times New Roman" w:eastAsia="方正仿宋_GBK" w:cs="Times New Roman"/>
          <w:sz w:val="32"/>
          <w:szCs w:val="32"/>
        </w:rPr>
        <w:t>全县直达机制资金管理工作，协调解决重大事项，审议重大工作。以会议纪要形式明确会议议定事项，会议纪要由领导小组组长签发。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工作组成员单位按照职责分工，可召开领导小组各工作组会议，沟通工作情况，协调工作进度，研究提出工作举措建议。根据工作需要，主动研究特殊转移支付、抗疫特别国债等直达机制资金有关政策，积极落实领导小组确定的工作任务；认真分析工作推进中的困难和问题，研究提出工作意见建议；完善信息报送机制，及时总结报送特殊转移支付、抗疫特别国债等直达机制资金有关情况；加大沟通协调力度，加强与各股室的沟通配合,形成工作合力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领导小组成员如有变化,由成员单位相应岗位职责人员自行递补，报领导小组备案,不再另行发文。工作完成后领导小组自行撤销。</w:t>
      </w: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师宗县财政局</w:t>
      </w:r>
    </w:p>
    <w:p>
      <w:pPr>
        <w:spacing w:line="360" w:lineRule="auto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2020年9月15日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6DB0E"/>
    <w:multiLevelType w:val="singleLevel"/>
    <w:tmpl w:val="09C6DB0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czZGJiMzk3NmE4MTFmY2I0NmVkOTVhODY4OTk3OTcifQ=="/>
    <w:docVar w:name="KSO_WPS_MARK_KEY" w:val="bb947fdb-fec6-4e68-b8d4-eb6c79454a9d"/>
  </w:docVars>
  <w:rsids>
    <w:rsidRoot w:val="00C3240F"/>
    <w:rsid w:val="0006460A"/>
    <w:rsid w:val="0008687B"/>
    <w:rsid w:val="000F5172"/>
    <w:rsid w:val="00194195"/>
    <w:rsid w:val="003A0B52"/>
    <w:rsid w:val="00496495"/>
    <w:rsid w:val="00592B48"/>
    <w:rsid w:val="00633DF8"/>
    <w:rsid w:val="00742791"/>
    <w:rsid w:val="00902747"/>
    <w:rsid w:val="00B3456E"/>
    <w:rsid w:val="00BB2F78"/>
    <w:rsid w:val="00C3240F"/>
    <w:rsid w:val="00F358D6"/>
    <w:rsid w:val="00F55BBF"/>
    <w:rsid w:val="00FE0C64"/>
    <w:rsid w:val="047E2F71"/>
    <w:rsid w:val="4F8C2F38"/>
    <w:rsid w:val="58D647C9"/>
    <w:rsid w:val="7CB14CED"/>
    <w:rsid w:val="7CEC1A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334</Words>
  <Characters>1907</Characters>
  <Lines>15</Lines>
  <Paragraphs>4</Paragraphs>
  <TotalTime>203</TotalTime>
  <ScaleCrop>false</ScaleCrop>
  <LinksUpToDate>false</LinksUpToDate>
  <CharactersWithSpaces>2237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2020-09-15T07:49:00Z</dcterms:created>
  <dc:creator>hp</dc:creator>
  <cp:lastModifiedBy>郑若愚</cp:lastModifiedBy>
  <dcterms:modified xsi:type="dcterms:W3CDTF">2024-03-18T02:10:51Z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C3218BDD0D62406BABCB2F4E6742974F_12</vt:lpwstr>
  </property>
</Properties>
</file>