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师宗县葵山镇者黑村农村黑臭</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水体治理工作总结</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自农村黑臭水体整治工作启动以来，师宗县始终坚持认真贯彻党中央、国务院和省市关于农村人居环境整治的决策部署，认真开展农村黑臭水体排查，建立清单，推动治理，坚决履行主体责任，将黑臭水体治理作为提升农村人居环境、落实河湖长制、提升乡村治理水平的有力抓手，从严从实抓整治，全力以赴促提升，通过系列举措，取得了明显成效。现将师宗县葵山镇者黑村农村黑臭水体治理工作总结如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80" w:firstLineChars="200"/>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一、水体基本情况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80" w:firstLineChars="200"/>
        <w:textAlignment w:val="auto"/>
        <w:outlineLvl w:val="9"/>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（一）水体基础信息</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80" w:firstLineChars="200"/>
        <w:jc w:val="left"/>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葵山镇黑臭水体位于者黑村委会者黑村，名称为烂田，水体类型为塘，水域长200m，宽190m，面积38000m</w:t>
      </w:r>
      <w:r>
        <w:rPr>
          <w:rFonts w:hint="eastAsia" w:ascii="仿宋" w:hAnsi="仿宋" w:eastAsia="仿宋" w:cs="仿宋"/>
          <w:sz w:val="34"/>
          <w:szCs w:val="34"/>
          <w:vertAlign w:val="superscript"/>
          <w:lang w:val="en-US" w:eastAsia="zh-CN"/>
        </w:rPr>
        <w:t>2</w:t>
      </w:r>
      <w:r>
        <w:rPr>
          <w:rFonts w:hint="eastAsia" w:ascii="仿宋" w:hAnsi="仿宋" w:eastAsia="仿宋" w:cs="仿宋"/>
          <w:sz w:val="34"/>
          <w:szCs w:val="34"/>
          <w:lang w:val="en-US" w:eastAsia="zh-CN"/>
        </w:rPr>
        <w:t>，起点为岳文先家水田，终点为曹小周家房屋。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80" w:firstLineChars="200"/>
        <w:textAlignment w:val="auto"/>
        <w:outlineLvl w:val="9"/>
        <w:rPr>
          <w:rFonts w:hint="eastAsia" w:ascii="楷体" w:hAnsi="楷体" w:eastAsia="楷体" w:cs="楷体"/>
          <w:b w:val="0"/>
          <w:bCs w:val="0"/>
          <w:sz w:val="34"/>
          <w:szCs w:val="34"/>
          <w:lang w:val="en-US" w:eastAsia="zh-CN"/>
        </w:rPr>
      </w:pPr>
      <w:r>
        <w:rPr>
          <w:rFonts w:hint="eastAsia" w:ascii="楷体" w:hAnsi="楷体" w:eastAsia="楷体" w:cs="楷体"/>
          <w:b w:val="0"/>
          <w:bCs w:val="0"/>
          <w:sz w:val="34"/>
          <w:szCs w:val="34"/>
          <w:lang w:val="en-US" w:eastAsia="zh-CN"/>
        </w:rPr>
        <w:t>（二）主要污染问题</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80" w:firstLineChars="200"/>
        <w:jc w:val="left"/>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主要污染源来自于点源、面源及内源三个方面。点源主要为者黑中学（含者黑小学）生活污水，面源为者黑村农村生活污水、养殖废水及农业种植，内源主要由于烂田西侧农灌沟年久失修，沟内杂草丛生，导致烂田内的水不能顺畅的排出，污染物经常年累积，形成较厚的底泥，加重了黑臭程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80" w:firstLineChars="200"/>
        <w:jc w:val="left"/>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二、措施落实情况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者黑村黑臭水体治理工作开展以来，师宗县委、县政府高度重视，及时成立工作专班，认真剖析问题根源，狠抓整改措施落实，经过整治，者黑村黑臭水体各项指标达到治理要求。</w:t>
      </w:r>
      <w:r>
        <w:rPr>
          <w:rFonts w:hint="eastAsia" w:ascii="仿宋" w:hAnsi="仿宋" w:eastAsia="仿宋" w:cs="仿宋"/>
          <w:b/>
          <w:bCs/>
          <w:sz w:val="34"/>
          <w:szCs w:val="34"/>
          <w:lang w:val="en-US" w:eastAsia="zh-CN"/>
        </w:rPr>
        <w:t>一是提高政治站位，狠抓责任落实。</w:t>
      </w:r>
      <w:r>
        <w:rPr>
          <w:rFonts w:hint="eastAsia" w:ascii="仿宋" w:hAnsi="仿宋" w:eastAsia="仿宋" w:cs="仿宋"/>
          <w:sz w:val="34"/>
          <w:szCs w:val="34"/>
          <w:lang w:val="en-US" w:eastAsia="zh-CN"/>
        </w:rPr>
        <w:t>坚持把黑臭水体作为全县一项重要政治任务，分管副县长多次带头进行实地调研，并组织相关部门分析存在问题，协调解决实际困难。2021年9月，制定下发《师宗县葵山镇者黑村农村黑臭水体治理工作实施方案》，明确行业部门和乡镇责任目标，切实把整治责任压到每一个具体的部门、具体的责任人身上，确保整改治理有措施、推进有依据、落实有责任。</w:t>
      </w:r>
      <w:r>
        <w:rPr>
          <w:rFonts w:hint="eastAsia" w:ascii="仿宋" w:hAnsi="仿宋" w:eastAsia="仿宋" w:cs="仿宋"/>
          <w:b/>
          <w:bCs/>
          <w:sz w:val="34"/>
          <w:szCs w:val="34"/>
          <w:lang w:val="en-US" w:eastAsia="zh-CN"/>
        </w:rPr>
        <w:t>二是强化宣传引导，广泛发动群众。</w:t>
      </w:r>
      <w:r>
        <w:rPr>
          <w:rFonts w:hint="eastAsia" w:ascii="仿宋" w:hAnsi="仿宋" w:eastAsia="仿宋" w:cs="仿宋"/>
          <w:sz w:val="34"/>
          <w:szCs w:val="34"/>
          <w:lang w:val="en-US" w:eastAsia="zh-CN"/>
        </w:rPr>
        <w:t>持续加强宣传力度，充分调动村内党员群众参与黑臭水体治理的积极性、主动性，有效激发群众主体作用，形成整治的强大合力。</w:t>
      </w:r>
      <w:r>
        <w:rPr>
          <w:rFonts w:hint="default" w:ascii="仿宋" w:hAnsi="仿宋" w:eastAsia="仿宋" w:cs="仿宋"/>
          <w:sz w:val="34"/>
          <w:szCs w:val="34"/>
          <w:lang w:val="en-US" w:eastAsia="zh-CN"/>
        </w:rPr>
        <w:t>组织</w:t>
      </w:r>
      <w:r>
        <w:rPr>
          <w:rFonts w:hint="eastAsia" w:ascii="仿宋" w:hAnsi="仿宋" w:eastAsia="仿宋" w:cs="仿宋"/>
          <w:sz w:val="34"/>
          <w:szCs w:val="34"/>
          <w:lang w:val="en-US" w:eastAsia="zh-CN"/>
        </w:rPr>
        <w:t>者黑村干部</w:t>
      </w:r>
      <w:r>
        <w:rPr>
          <w:rFonts w:hint="default" w:ascii="仿宋" w:hAnsi="仿宋" w:eastAsia="仿宋" w:cs="仿宋"/>
          <w:sz w:val="34"/>
          <w:szCs w:val="34"/>
          <w:lang w:val="en-US" w:eastAsia="zh-CN"/>
        </w:rPr>
        <w:t>沿</w:t>
      </w:r>
      <w:r>
        <w:rPr>
          <w:rFonts w:hint="eastAsia" w:ascii="仿宋" w:hAnsi="仿宋" w:eastAsia="仿宋" w:cs="仿宋"/>
          <w:sz w:val="34"/>
          <w:szCs w:val="34"/>
          <w:lang w:val="en-US" w:eastAsia="zh-CN"/>
        </w:rPr>
        <w:t>河</w:t>
      </w:r>
      <w:r>
        <w:rPr>
          <w:rFonts w:hint="default" w:ascii="仿宋" w:hAnsi="仿宋" w:eastAsia="仿宋" w:cs="仿宋"/>
          <w:sz w:val="34"/>
          <w:szCs w:val="34"/>
          <w:lang w:val="en-US" w:eastAsia="zh-CN"/>
        </w:rPr>
        <w:t>开展宣传</w:t>
      </w:r>
      <w:r>
        <w:rPr>
          <w:rFonts w:hint="eastAsia" w:ascii="仿宋" w:hAnsi="仿宋" w:eastAsia="仿宋" w:cs="仿宋"/>
          <w:sz w:val="34"/>
          <w:szCs w:val="34"/>
          <w:lang w:val="en-US" w:eastAsia="zh-CN"/>
        </w:rPr>
        <w:t>，</w:t>
      </w:r>
      <w:r>
        <w:rPr>
          <w:rFonts w:hint="default" w:ascii="仿宋" w:hAnsi="仿宋" w:eastAsia="仿宋" w:cs="仿宋"/>
          <w:sz w:val="34"/>
          <w:szCs w:val="34"/>
          <w:lang w:val="en-US" w:eastAsia="zh-CN"/>
        </w:rPr>
        <w:t>对</w:t>
      </w:r>
      <w:r>
        <w:rPr>
          <w:rFonts w:hint="eastAsia" w:ascii="仿宋" w:hAnsi="仿宋" w:eastAsia="仿宋" w:cs="仿宋"/>
          <w:sz w:val="34"/>
          <w:szCs w:val="34"/>
          <w:lang w:val="en-US" w:eastAsia="zh-CN"/>
        </w:rPr>
        <w:t>烂田周边群众宣传整治措施、整治方式，动员群众参与清理周边“三堆”，自己抵制乱排乱放行为。</w:t>
      </w:r>
      <w:r>
        <w:rPr>
          <w:rFonts w:hint="default" w:ascii="仿宋" w:hAnsi="仿宋" w:eastAsia="仿宋" w:cs="仿宋"/>
          <w:sz w:val="34"/>
          <w:szCs w:val="34"/>
          <w:lang w:val="en-US" w:eastAsia="zh-CN"/>
        </w:rPr>
        <w:t>利用媒介宣传</w:t>
      </w:r>
      <w:r>
        <w:rPr>
          <w:rFonts w:hint="eastAsia" w:ascii="仿宋" w:hAnsi="仿宋" w:eastAsia="仿宋" w:cs="仿宋"/>
          <w:sz w:val="34"/>
          <w:szCs w:val="34"/>
          <w:lang w:val="en-US" w:eastAsia="zh-CN"/>
        </w:rPr>
        <w:t>，</w:t>
      </w:r>
      <w:r>
        <w:rPr>
          <w:rFonts w:hint="default" w:ascii="仿宋" w:hAnsi="仿宋" w:eastAsia="仿宋" w:cs="仿宋"/>
          <w:sz w:val="34"/>
          <w:szCs w:val="34"/>
          <w:lang w:val="en-US" w:eastAsia="zh-CN"/>
        </w:rPr>
        <w:t>依托微信群及</w:t>
      </w:r>
      <w:r>
        <w:rPr>
          <w:rFonts w:hint="eastAsia" w:ascii="仿宋" w:hAnsi="仿宋" w:eastAsia="仿宋" w:cs="仿宋"/>
          <w:sz w:val="34"/>
          <w:szCs w:val="34"/>
          <w:lang w:val="en-US" w:eastAsia="zh-CN"/>
        </w:rPr>
        <w:t>村内</w:t>
      </w:r>
      <w:r>
        <w:rPr>
          <w:rFonts w:hint="default" w:ascii="仿宋" w:hAnsi="仿宋" w:eastAsia="仿宋" w:cs="仿宋"/>
          <w:sz w:val="34"/>
          <w:szCs w:val="34"/>
          <w:lang w:val="en-US" w:eastAsia="zh-CN"/>
        </w:rPr>
        <w:t>广播，</w:t>
      </w:r>
      <w:r>
        <w:rPr>
          <w:rFonts w:hint="eastAsia" w:ascii="仿宋" w:hAnsi="仿宋" w:eastAsia="仿宋" w:cs="仿宋"/>
          <w:sz w:val="34"/>
          <w:szCs w:val="34"/>
          <w:lang w:val="en-US" w:eastAsia="zh-CN"/>
        </w:rPr>
        <w:t>大力宣传水污染防治相关知识，进一步提高村民保护水资源、防治水污染的意识，营造浓厚的整治环境。</w:t>
      </w:r>
      <w:r>
        <w:rPr>
          <w:rFonts w:hint="eastAsia" w:ascii="仿宋" w:hAnsi="仿宋" w:eastAsia="仿宋" w:cs="仿宋"/>
          <w:b/>
          <w:bCs/>
          <w:sz w:val="34"/>
          <w:szCs w:val="34"/>
          <w:lang w:val="en-US" w:eastAsia="zh-CN"/>
        </w:rPr>
        <w:t>三是推动项目落地，确保治理成效。</w:t>
      </w:r>
      <w:r>
        <w:rPr>
          <w:rFonts w:hint="eastAsia" w:ascii="仿宋" w:hAnsi="仿宋" w:eastAsia="仿宋" w:cs="仿宋"/>
          <w:sz w:val="34"/>
          <w:szCs w:val="34"/>
          <w:lang w:val="en-US" w:eastAsia="zh-CN"/>
        </w:rPr>
        <w:t>在前期充分调研的基础上，启动实施师宗县者黑村农村黑臭水体治理工程，投资50余万元，结合实际，遵循“控源截污、内源治理、生态湿地修复”的技术思路，聚焦控源截污，按照黑臭水体的成因，对农村生活污水收集处理、畜禽粪污治理、垃圾清理等技术措施进行综合治理；聚焦清淤疏浚，对采取控源截污措施消除外源污染后仍存在黑臭的水体，通过对沟道底泥清理、排放、运输、处置全过程管理，确保内源治理有效；聚焦生态湿地修复，通过水塘生态净化消除农村黑臭水体，在水塘种植水生植物，利用土壤-微生物-植物生态系统去除水体中的有机物、氮、磷等污染物，通过在水塘内塘-表流湿地，有效提升水体的溶解氧水平。</w:t>
      </w:r>
      <w:r>
        <w:rPr>
          <w:rFonts w:hint="eastAsia" w:ascii="仿宋" w:hAnsi="仿宋" w:eastAsia="仿宋" w:cs="仿宋"/>
          <w:b/>
          <w:bCs/>
          <w:sz w:val="34"/>
          <w:szCs w:val="34"/>
          <w:lang w:val="en-US" w:eastAsia="zh-CN"/>
        </w:rPr>
        <w:t>四是坚持统筹协调，突出综合施策。</w:t>
      </w:r>
      <w:r>
        <w:rPr>
          <w:rFonts w:hint="eastAsia" w:ascii="仿宋" w:hAnsi="仿宋" w:eastAsia="仿宋" w:cs="仿宋"/>
          <w:sz w:val="34"/>
          <w:szCs w:val="34"/>
          <w:lang w:val="en-US" w:eastAsia="zh-CN"/>
        </w:rPr>
        <w:t>把黑臭水体治理和河长制工作、厕所革命、农村人居环境提升工作有机融合，不断提升整治成效。以河长制工作为抓手，强化监督管理，由黑臭水体流域河长开展定期巡查，及时发现解决存在的突出问题，确保整治工作推进有力。结合厕所革命，针对烂田周边旱厕问题，整合改厕指标，对6所直接排放厕所进行无害化改造，遏制源头排污。大力推动农村人居环境提升工作，强化保洁员日常管理，不断加大对烂田周边垃圾清理力度，持续健全村规明约，形成长效制度约束，切实削减进入拟治理黑臭水体的污染物量。</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80" w:firstLineChars="200"/>
        <w:jc w:val="left"/>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三、整治成效及经验</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目前，者黑村黑臭水体治理工作已取得良好成效，达到评估标准：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eastAsia" w:ascii="仿宋" w:hAnsi="仿宋" w:eastAsia="仿宋" w:cs="仿宋"/>
          <w:sz w:val="34"/>
          <w:szCs w:val="34"/>
          <w:lang w:val="en-US" w:eastAsia="zh-CN"/>
        </w:rPr>
      </w:pPr>
      <w:r>
        <w:rPr>
          <w:rFonts w:hint="eastAsia" w:ascii="楷体_GB2312" w:hAnsi="楷体_GB2312" w:eastAsia="楷体_GB2312" w:cs="楷体_GB2312"/>
          <w:sz w:val="34"/>
          <w:szCs w:val="34"/>
          <w:lang w:val="en-US" w:eastAsia="zh-CN"/>
        </w:rPr>
        <w:t>（一）</w:t>
      </w:r>
      <w:r>
        <w:rPr>
          <w:rFonts w:hint="eastAsia" w:ascii="仿宋" w:hAnsi="仿宋" w:eastAsia="仿宋" w:cs="仿宋"/>
          <w:sz w:val="34"/>
          <w:szCs w:val="34"/>
          <w:lang w:val="en-US" w:eastAsia="zh-CN"/>
        </w:rPr>
        <w:t>发放《农村黑臭水体治理效果村民评议表》30余份，经测评，满意率达到100%。</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eastAsia" w:ascii="仿宋" w:hAnsi="仿宋" w:eastAsia="仿宋" w:cs="仿宋"/>
          <w:sz w:val="34"/>
          <w:szCs w:val="34"/>
          <w:lang w:val="en-US" w:eastAsia="zh-CN"/>
        </w:rPr>
      </w:pPr>
      <w:r>
        <w:rPr>
          <w:rFonts w:hint="eastAsia" w:ascii="楷体_GB2312" w:hAnsi="楷体_GB2312" w:eastAsia="楷体_GB2312" w:cs="楷体_GB2312"/>
          <w:sz w:val="34"/>
          <w:szCs w:val="34"/>
          <w:lang w:val="en-US" w:eastAsia="zh-CN"/>
        </w:rPr>
        <w:t>（二）</w:t>
      </w:r>
      <w:r>
        <w:rPr>
          <w:rFonts w:hint="eastAsia" w:ascii="仿宋" w:hAnsi="仿宋" w:eastAsia="仿宋" w:cs="仿宋"/>
          <w:sz w:val="34"/>
          <w:szCs w:val="34"/>
          <w:lang w:val="en-US" w:eastAsia="zh-CN"/>
        </w:rPr>
        <w:t>通过一系列综合治理措施，烂田水体无异味，颜色无异常，水质清澈透明。</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eastAsia" w:ascii="仿宋" w:hAnsi="仿宋" w:eastAsia="仿宋" w:cs="仿宋"/>
          <w:sz w:val="34"/>
          <w:szCs w:val="34"/>
          <w:lang w:val="en-US" w:eastAsia="zh-CN"/>
        </w:rPr>
      </w:pPr>
      <w:r>
        <w:rPr>
          <w:rFonts w:hint="eastAsia" w:ascii="楷体_GB2312" w:hAnsi="楷体_GB2312" w:eastAsia="楷体_GB2312" w:cs="楷体_GB2312"/>
          <w:sz w:val="34"/>
          <w:szCs w:val="34"/>
          <w:lang w:val="en-US" w:eastAsia="zh-CN"/>
        </w:rPr>
        <w:t>（三）</w:t>
      </w:r>
      <w:r>
        <w:rPr>
          <w:rFonts w:hint="eastAsia" w:ascii="仿宋" w:hAnsi="仿宋" w:eastAsia="仿宋" w:cs="仿宋"/>
          <w:sz w:val="34"/>
          <w:szCs w:val="34"/>
          <w:lang w:val="en-US" w:eastAsia="zh-CN"/>
        </w:rPr>
        <w:t>通过截污控源，烂田周边河（塘、沟渠）污水直排现象已得到有效管控。</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eastAsia" w:ascii="仿宋" w:hAnsi="仿宋" w:eastAsia="仿宋" w:cs="仿宋"/>
          <w:sz w:val="34"/>
          <w:szCs w:val="34"/>
          <w:lang w:val="en-US" w:eastAsia="zh-CN"/>
        </w:rPr>
      </w:pPr>
      <w:r>
        <w:rPr>
          <w:rFonts w:hint="eastAsia" w:ascii="楷体_GB2312" w:hAnsi="楷体_GB2312" w:eastAsia="楷体_GB2312" w:cs="楷体_GB2312"/>
          <w:sz w:val="34"/>
          <w:szCs w:val="34"/>
          <w:lang w:val="en-US" w:eastAsia="zh-CN"/>
        </w:rPr>
        <w:t>（四）</w:t>
      </w:r>
      <w:r>
        <w:rPr>
          <w:rFonts w:hint="eastAsia" w:ascii="仿宋" w:hAnsi="仿宋" w:eastAsia="仿宋" w:cs="仿宋"/>
          <w:sz w:val="34"/>
          <w:szCs w:val="34"/>
          <w:lang w:val="en-US" w:eastAsia="zh-CN"/>
        </w:rPr>
        <w:t>通过清淤疏浚，烂田周边河（塘、沟渠）底无黑臭淤泥，河岸边无垃圾，并保持日常清洁管理。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default" w:ascii="仿宋" w:hAnsi="仿宋" w:eastAsia="仿宋" w:cs="仿宋"/>
          <w:sz w:val="34"/>
          <w:szCs w:val="34"/>
          <w:lang w:val="en-US" w:eastAsia="zh-CN"/>
        </w:rPr>
      </w:pPr>
      <w:r>
        <w:rPr>
          <w:rFonts w:hint="eastAsia" w:ascii="楷体_GB2312" w:hAnsi="楷体_GB2312" w:eastAsia="楷体_GB2312" w:cs="楷体_GB2312"/>
          <w:sz w:val="34"/>
          <w:szCs w:val="34"/>
          <w:lang w:val="en-US" w:eastAsia="zh-CN"/>
        </w:rPr>
        <w:t>（五）</w:t>
      </w:r>
      <w:r>
        <w:rPr>
          <w:rFonts w:hint="eastAsia" w:ascii="仿宋" w:hAnsi="仿宋" w:eastAsia="仿宋" w:cs="仿宋"/>
          <w:sz w:val="34"/>
          <w:szCs w:val="34"/>
          <w:lang w:val="en-US" w:eastAsia="zh-CN"/>
        </w:rPr>
        <w:t>2021年12月29日，经曲靖市生态环境局师宗分局监测站对者黑村黑臭水体烂田出水口进行采样监测，氨氮4.1mg/L，溶解氧3.47mg/L，透明度9cm，水质优于黑臭水体监测指标限值。</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eastAsia" w:ascii="仿宋" w:hAnsi="仿宋" w:eastAsia="仿宋" w:cs="仿宋"/>
          <w:sz w:val="34"/>
          <w:szCs w:val="34"/>
          <w:lang w:val="en-US" w:eastAsia="zh-CN"/>
        </w:rPr>
      </w:pPr>
      <w:r>
        <w:rPr>
          <w:rFonts w:hint="eastAsia" w:ascii="楷体_GB2312" w:hAnsi="楷体_GB2312" w:eastAsia="楷体_GB2312" w:cs="楷体_GB2312"/>
          <w:sz w:val="34"/>
          <w:szCs w:val="34"/>
          <w:lang w:val="en-US" w:eastAsia="zh-CN"/>
        </w:rPr>
        <w:t>（六）</w:t>
      </w:r>
      <w:r>
        <w:rPr>
          <w:rFonts w:hint="eastAsia" w:ascii="仿宋" w:hAnsi="仿宋" w:eastAsia="仿宋" w:cs="仿宋"/>
          <w:sz w:val="34"/>
          <w:szCs w:val="34"/>
          <w:lang w:val="en-US" w:eastAsia="zh-CN"/>
        </w:rPr>
        <w:t>结合河长制工作，建立河（塘、沟渠）及周边定期清理及保洁机制，已配备村内保洁员，每日定期对道路沿线进行打扫，确保干净整洁。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eastAsia" w:ascii="仿宋" w:hAnsi="仿宋" w:eastAsia="仿宋" w:cs="仿宋"/>
          <w:sz w:val="34"/>
          <w:szCs w:val="34"/>
          <w:lang w:val="en-US" w:eastAsia="zh-CN"/>
        </w:rPr>
      </w:pPr>
      <w:r>
        <w:rPr>
          <w:rFonts w:hint="eastAsia" w:ascii="楷体_GB2312" w:hAnsi="楷体_GB2312" w:eastAsia="楷体_GB2312" w:cs="楷体_GB2312"/>
          <w:sz w:val="34"/>
          <w:szCs w:val="34"/>
          <w:lang w:val="en-US" w:eastAsia="zh-CN"/>
        </w:rPr>
        <w:t>（七）</w:t>
      </w:r>
      <w:r>
        <w:rPr>
          <w:rFonts w:hint="eastAsia" w:ascii="仿宋" w:hAnsi="仿宋" w:eastAsia="仿宋" w:cs="仿宋"/>
          <w:sz w:val="34"/>
          <w:szCs w:val="34"/>
          <w:lang w:val="en-US" w:eastAsia="zh-CN"/>
        </w:rPr>
        <w:t>该黑臭水体通过采用生态补水-资源化利用-表流湿地-天然氧化塘-沟渠疏浚等治理模式使区域水质得到大幅提升，人居环境明显改善。初步形成了可复制、可推广的农村黑臭水体治理模式。</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eastAsia" w:ascii="仿宋" w:hAnsi="仿宋" w:eastAsia="仿宋" w:cs="仿宋"/>
          <w:sz w:val="34"/>
          <w:szCs w:val="34"/>
          <w:lang w:val="en-US" w:eastAsia="zh-CN"/>
        </w:rPr>
      </w:pPr>
      <w:r>
        <w:rPr>
          <w:rFonts w:hint="eastAsia" w:ascii="楷体_GB2312" w:hAnsi="楷体_GB2312" w:eastAsia="楷体_GB2312" w:cs="楷体_GB2312"/>
          <w:sz w:val="34"/>
          <w:szCs w:val="34"/>
          <w:lang w:val="en-US" w:eastAsia="zh-CN"/>
        </w:rPr>
        <w:t>（八）</w:t>
      </w:r>
      <w:r>
        <w:rPr>
          <w:rFonts w:hint="eastAsia" w:ascii="仿宋" w:hAnsi="仿宋" w:eastAsia="仿宋" w:cs="仿宋"/>
          <w:sz w:val="34"/>
          <w:szCs w:val="34"/>
          <w:lang w:val="en-US" w:eastAsia="zh-CN"/>
        </w:rPr>
        <w:t>健全完善村规民约，将黑臭水体治理等内容纳入其中，并常态化开展宣传引导，调动群众积极性。</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0" w:firstLineChars="200"/>
        <w:jc w:val="left"/>
        <w:textAlignment w:val="auto"/>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整治过程中，师宗县积极探索治理路径，总结经验做法，形成了抓黑臭水体治理的有效举措。</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83" w:firstLineChars="200"/>
        <w:jc w:val="left"/>
        <w:textAlignment w:val="auto"/>
        <w:rPr>
          <w:rFonts w:hint="eastAsia" w:ascii="仿宋" w:hAnsi="仿宋" w:eastAsia="仿宋" w:cs="仿宋"/>
          <w:sz w:val="34"/>
          <w:szCs w:val="34"/>
          <w:lang w:val="en-US" w:eastAsia="zh-CN"/>
        </w:rPr>
      </w:pPr>
      <w:r>
        <w:rPr>
          <w:rFonts w:hint="eastAsia" w:ascii="仿宋" w:hAnsi="仿宋" w:eastAsia="仿宋" w:cs="仿宋"/>
          <w:b/>
          <w:bCs/>
          <w:sz w:val="34"/>
          <w:szCs w:val="34"/>
          <w:lang w:val="en-US" w:eastAsia="zh-CN"/>
        </w:rPr>
        <w:t>一是以上率下，层层落实。</w:t>
      </w:r>
      <w:r>
        <w:rPr>
          <w:rFonts w:hint="eastAsia" w:ascii="仿宋" w:hAnsi="仿宋" w:eastAsia="仿宋" w:cs="仿宋"/>
          <w:sz w:val="34"/>
          <w:szCs w:val="34"/>
          <w:lang w:val="en-US" w:eastAsia="zh-CN"/>
        </w:rPr>
        <w:t>坚持将黑臭水体治理作为一项重要政治任务，县级主要领导亲自督，分管领导带头抓，充分发挥生态环境、水务、农业农村、教育等部门的职能作用，压实葵山镇人民政府主体责任，形成各级各部门相互配合，一盘棋抓落实的整治格局，切实提升整治合力。</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83" w:firstLineChars="200"/>
        <w:jc w:val="left"/>
        <w:textAlignment w:val="auto"/>
        <w:outlineLvl w:val="9"/>
        <w:rPr>
          <w:rFonts w:hint="eastAsia" w:ascii="仿宋" w:hAnsi="仿宋" w:eastAsia="仿宋" w:cs="仿宋"/>
          <w:sz w:val="34"/>
          <w:szCs w:val="34"/>
          <w:lang w:val="en-US" w:eastAsia="zh-CN"/>
        </w:rPr>
      </w:pPr>
      <w:r>
        <w:rPr>
          <w:rFonts w:hint="eastAsia" w:ascii="仿宋" w:hAnsi="仿宋" w:eastAsia="仿宋" w:cs="仿宋"/>
          <w:b/>
          <w:bCs/>
          <w:sz w:val="34"/>
          <w:szCs w:val="34"/>
          <w:lang w:val="en-US" w:eastAsia="zh-CN"/>
        </w:rPr>
        <w:t>二是发动群众，依靠群众。</w:t>
      </w:r>
      <w:r>
        <w:rPr>
          <w:rFonts w:hint="eastAsia" w:ascii="仿宋" w:hAnsi="仿宋" w:eastAsia="仿宋" w:cs="仿宋"/>
          <w:sz w:val="34"/>
          <w:szCs w:val="34"/>
          <w:lang w:val="en-US" w:eastAsia="zh-CN"/>
        </w:rPr>
        <w:t>坚持树牢宗旨意识，以治理结果要让人民群众满意为目标，充分发挥人民群众的主体作用，动员组织和依靠群众广泛参与，过程中注重多渠道收集群众意见，及时解答群众疑惑问题，不断增强群众的参与感、获得感，让黑臭水体治理由群众说了算，从根本上提升群众爱河护河的意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83" w:firstLineChars="200"/>
        <w:jc w:val="left"/>
        <w:textAlignment w:val="auto"/>
        <w:outlineLvl w:val="9"/>
        <w:rPr>
          <w:rFonts w:hint="eastAsia" w:ascii="仿宋" w:hAnsi="仿宋" w:eastAsia="仿宋" w:cs="仿宋"/>
          <w:b/>
          <w:bCs/>
          <w:sz w:val="34"/>
          <w:szCs w:val="34"/>
          <w:lang w:val="en-US" w:eastAsia="zh-CN"/>
        </w:rPr>
      </w:pPr>
      <w:r>
        <w:rPr>
          <w:rFonts w:hint="eastAsia" w:ascii="仿宋" w:hAnsi="仿宋" w:eastAsia="仿宋" w:cs="仿宋"/>
          <w:b/>
          <w:bCs/>
          <w:sz w:val="34"/>
          <w:szCs w:val="34"/>
          <w:lang w:val="en-US" w:eastAsia="zh-CN"/>
        </w:rPr>
        <w:t>三是建章立制、长治常效。</w:t>
      </w:r>
      <w:r>
        <w:rPr>
          <w:rFonts w:hint="eastAsia" w:ascii="仿宋" w:hAnsi="仿宋" w:eastAsia="仿宋" w:cs="仿宋"/>
          <w:sz w:val="34"/>
          <w:szCs w:val="34"/>
          <w:lang w:val="en-US" w:eastAsia="zh-CN"/>
        </w:rPr>
        <w:t>坚持建章立制，既抓当前又重长远，坚持健全完善河长制，定期开展巡河，定期研究河湖治理，争取做到早发现、早治理，降低治理成本。坚持健全完善村规民约，将黑臭水体治理等水污染防治有关规章制度写进村规民约，形成制度约束。坚持加强保洁员管理，强化村内垃圾清理，保持村内、河道干净整洁，形成长效机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83" w:firstLineChars="200"/>
        <w:jc w:val="left"/>
        <w:textAlignment w:val="auto"/>
        <w:outlineLvl w:val="9"/>
        <w:rPr>
          <w:rFonts w:hint="eastAsia" w:ascii="仿宋" w:hAnsi="仿宋" w:eastAsia="仿宋" w:cs="仿宋"/>
          <w:sz w:val="34"/>
          <w:szCs w:val="34"/>
          <w:lang w:val="en-US" w:eastAsia="zh-CN"/>
        </w:rPr>
      </w:pPr>
      <w:r>
        <w:rPr>
          <w:rFonts w:hint="eastAsia" w:ascii="仿宋" w:hAnsi="仿宋" w:eastAsia="仿宋" w:cs="仿宋"/>
          <w:b/>
          <w:bCs/>
          <w:sz w:val="34"/>
          <w:szCs w:val="34"/>
          <w:lang w:val="en-US" w:eastAsia="zh-CN"/>
        </w:rPr>
        <w:t>四是统筹协调、突出重点。</w:t>
      </w:r>
      <w:r>
        <w:rPr>
          <w:rFonts w:hint="eastAsia" w:ascii="仿宋" w:hAnsi="仿宋" w:eastAsia="仿宋" w:cs="仿宋"/>
          <w:sz w:val="34"/>
          <w:szCs w:val="34"/>
          <w:lang w:val="en-US" w:eastAsia="zh-CN"/>
        </w:rPr>
        <w:t>坚持抓统筹协调，将黑臭水体治理与农村厕所革命、畜禽粪污无害化处理等工作有机融合，大力排查村内畜禽养殖、旱厕分布等情况，摸清底数，积极争取厕所改造和畜禽粪污无害化处理</w:t>
      </w:r>
      <w:bookmarkStart w:id="0" w:name="_GoBack"/>
      <w:bookmarkEnd w:id="0"/>
      <w:r>
        <w:rPr>
          <w:rFonts w:hint="eastAsia" w:ascii="仿宋" w:hAnsi="仿宋" w:eastAsia="仿宋" w:cs="仿宋"/>
          <w:sz w:val="34"/>
          <w:szCs w:val="34"/>
          <w:lang w:val="en-US" w:eastAsia="zh-CN"/>
        </w:rPr>
        <w:t>项目，以点带面、以面带全，不断提升整治效果。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200" w:right="0" w:rightChars="0" w:firstLine="340" w:firstLineChars="100"/>
        <w:jc w:val="left"/>
        <w:textAlignment w:val="auto"/>
        <w:outlineLvl w:val="9"/>
        <w:rPr>
          <w:rFonts w:hint="eastAsia" w:ascii="黑体" w:hAnsi="黑体" w:eastAsia="黑体" w:cs="黑体"/>
          <w:sz w:val="34"/>
          <w:szCs w:val="34"/>
          <w:lang w:eastAsia="zh-CN"/>
        </w:rPr>
      </w:pPr>
      <w:r>
        <w:rPr>
          <w:rFonts w:hint="eastAsia" w:ascii="黑体" w:hAnsi="黑体" w:eastAsia="黑体" w:cs="黑体"/>
          <w:sz w:val="34"/>
          <w:szCs w:val="34"/>
          <w:lang w:eastAsia="zh-CN"/>
        </w:rPr>
        <w:t>四、其他需要说明的情况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80" w:firstLineChars="200"/>
        <w:jc w:val="left"/>
        <w:textAlignment w:val="auto"/>
        <w:outlineLvl w:val="9"/>
        <w:rPr>
          <w:rFonts w:hint="eastAsia" w:ascii="仿宋" w:hAnsi="仿宋" w:eastAsia="仿宋" w:cs="仿宋"/>
          <w:kern w:val="2"/>
          <w:sz w:val="34"/>
          <w:szCs w:val="34"/>
          <w:lang w:val="en-US" w:eastAsia="zh-CN" w:bidi="ar-SA"/>
        </w:rPr>
      </w:pPr>
      <w:r>
        <w:rPr>
          <w:rFonts w:hint="eastAsia" w:ascii="仿宋" w:hAnsi="仿宋" w:eastAsia="仿宋" w:cs="仿宋"/>
          <w:kern w:val="2"/>
          <w:sz w:val="34"/>
          <w:szCs w:val="34"/>
          <w:lang w:val="en-US" w:eastAsia="zh-CN" w:bidi="ar-SA"/>
        </w:rPr>
        <w:t>虽然黑臭水体整治取得了一定成效，但离乡村振兴要求，离群众期盼还有一定差距，还存在管理人员少、制度不健全等问题。下一步，师宗县将严格按照上级要求，进一步健全完善黑臭水体整治管理制度机制，加大宣传力度，抓好与人居环境提升、河长制工作的衔接，确保整治工作取得更多成效，为建设美丽村庄、美丽河湖，打造宜居乡村奠定坚实基础。</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80" w:firstLineChars="200"/>
        <w:jc w:val="left"/>
        <w:textAlignment w:val="auto"/>
        <w:outlineLvl w:val="9"/>
        <w:rPr>
          <w:rFonts w:hint="eastAsia" w:ascii="仿宋" w:hAnsi="仿宋" w:eastAsia="仿宋" w:cs="仿宋"/>
          <w:kern w:val="2"/>
          <w:sz w:val="34"/>
          <w:szCs w:val="3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80" w:firstLineChars="200"/>
        <w:jc w:val="left"/>
        <w:textAlignment w:val="auto"/>
        <w:outlineLvl w:val="9"/>
        <w:rPr>
          <w:rFonts w:hint="eastAsia" w:ascii="仿宋" w:hAnsi="仿宋" w:eastAsia="仿宋" w:cs="仿宋"/>
          <w:kern w:val="2"/>
          <w:sz w:val="34"/>
          <w:szCs w:val="3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80" w:firstLineChars="200"/>
        <w:jc w:val="center"/>
        <w:textAlignment w:val="auto"/>
        <w:outlineLvl w:val="9"/>
        <w:rPr>
          <w:rFonts w:hint="eastAsia" w:ascii="仿宋" w:hAnsi="仿宋" w:eastAsia="仿宋" w:cs="仿宋"/>
          <w:kern w:val="2"/>
          <w:sz w:val="34"/>
          <w:szCs w:val="34"/>
          <w:lang w:val="en-US" w:eastAsia="zh-CN" w:bidi="ar-SA"/>
        </w:rPr>
      </w:pPr>
      <w:r>
        <w:rPr>
          <w:rFonts w:hint="eastAsia" w:ascii="仿宋" w:hAnsi="仿宋" w:eastAsia="仿宋" w:cs="仿宋"/>
          <w:kern w:val="2"/>
          <w:sz w:val="34"/>
          <w:szCs w:val="34"/>
          <w:lang w:val="en-US" w:eastAsia="zh-CN" w:bidi="ar-SA"/>
        </w:rPr>
        <w:t xml:space="preserve">                   师宗县人民政府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80" w:firstLineChars="200"/>
        <w:jc w:val="center"/>
        <w:textAlignment w:val="auto"/>
        <w:outlineLvl w:val="9"/>
        <w:rPr>
          <w:rFonts w:hint="default" w:ascii="仿宋" w:hAnsi="仿宋" w:eastAsia="仿宋" w:cs="仿宋"/>
          <w:kern w:val="2"/>
          <w:sz w:val="34"/>
          <w:szCs w:val="34"/>
          <w:lang w:val="en-US" w:eastAsia="zh-CN" w:bidi="ar-SA"/>
        </w:rPr>
      </w:pPr>
      <w:r>
        <w:rPr>
          <w:rFonts w:hint="eastAsia" w:ascii="仿宋" w:hAnsi="仿宋" w:eastAsia="仿宋" w:cs="仿宋"/>
          <w:kern w:val="2"/>
          <w:sz w:val="34"/>
          <w:szCs w:val="34"/>
          <w:lang w:val="en-US" w:eastAsia="zh-CN" w:bidi="ar-SA"/>
        </w:rPr>
        <w:t xml:space="preserve">                   2023年5月31日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left"/>
        <w:textAlignment w:val="auto"/>
        <w:outlineLvl w:val="9"/>
        <w:rPr>
          <w:rFonts w:hint="eastAsia" w:ascii="仿宋" w:hAnsi="仿宋" w:eastAsia="仿宋" w:cs="仿宋"/>
          <w:kern w:val="2"/>
          <w:sz w:val="28"/>
          <w:szCs w:val="28"/>
          <w:lang w:val="en-US" w:eastAsia="zh-CN" w:bidi="ar-S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46506CDE"/>
    <w:rsid w:val="03B14071"/>
    <w:rsid w:val="042B4C74"/>
    <w:rsid w:val="04AE630C"/>
    <w:rsid w:val="055E4F1C"/>
    <w:rsid w:val="05C57490"/>
    <w:rsid w:val="06C139D1"/>
    <w:rsid w:val="06F61F82"/>
    <w:rsid w:val="0A9C79C2"/>
    <w:rsid w:val="113072A7"/>
    <w:rsid w:val="11731CEC"/>
    <w:rsid w:val="12E3370C"/>
    <w:rsid w:val="141B48EE"/>
    <w:rsid w:val="15E470BF"/>
    <w:rsid w:val="165955B3"/>
    <w:rsid w:val="168970B7"/>
    <w:rsid w:val="19705AB3"/>
    <w:rsid w:val="19A454E5"/>
    <w:rsid w:val="19A4716B"/>
    <w:rsid w:val="1A0872CA"/>
    <w:rsid w:val="1A6D09B5"/>
    <w:rsid w:val="1D20592B"/>
    <w:rsid w:val="1DA94F40"/>
    <w:rsid w:val="2113087B"/>
    <w:rsid w:val="233A3C6D"/>
    <w:rsid w:val="244F125E"/>
    <w:rsid w:val="256E6645"/>
    <w:rsid w:val="268C6255"/>
    <w:rsid w:val="291C59F0"/>
    <w:rsid w:val="2EAB43FD"/>
    <w:rsid w:val="2F2B3BFC"/>
    <w:rsid w:val="30FD1481"/>
    <w:rsid w:val="31D06A6A"/>
    <w:rsid w:val="31DA74BF"/>
    <w:rsid w:val="32C62ABB"/>
    <w:rsid w:val="33C121FD"/>
    <w:rsid w:val="3515451D"/>
    <w:rsid w:val="36227A40"/>
    <w:rsid w:val="38054B74"/>
    <w:rsid w:val="399B6674"/>
    <w:rsid w:val="3AD644B6"/>
    <w:rsid w:val="3DEE2A6B"/>
    <w:rsid w:val="3E0F1DB6"/>
    <w:rsid w:val="3EB35EF0"/>
    <w:rsid w:val="3F204B4F"/>
    <w:rsid w:val="3F495388"/>
    <w:rsid w:val="41DB11BA"/>
    <w:rsid w:val="42503388"/>
    <w:rsid w:val="42A9539D"/>
    <w:rsid w:val="43215DA3"/>
    <w:rsid w:val="446700D4"/>
    <w:rsid w:val="44B36A0D"/>
    <w:rsid w:val="45E24E27"/>
    <w:rsid w:val="46506CDE"/>
    <w:rsid w:val="47112588"/>
    <w:rsid w:val="47795DD3"/>
    <w:rsid w:val="49983090"/>
    <w:rsid w:val="4BDB5AEF"/>
    <w:rsid w:val="4BEA3951"/>
    <w:rsid w:val="4C20305C"/>
    <w:rsid w:val="4D8E0643"/>
    <w:rsid w:val="4DFC5FD2"/>
    <w:rsid w:val="4FA67C9E"/>
    <w:rsid w:val="51ED019A"/>
    <w:rsid w:val="56404541"/>
    <w:rsid w:val="56DF6557"/>
    <w:rsid w:val="56E13B0C"/>
    <w:rsid w:val="58413D26"/>
    <w:rsid w:val="59EF6179"/>
    <w:rsid w:val="5EF54B09"/>
    <w:rsid w:val="60D6762D"/>
    <w:rsid w:val="666C3CCC"/>
    <w:rsid w:val="6DBF416E"/>
    <w:rsid w:val="704A088F"/>
    <w:rsid w:val="709415AF"/>
    <w:rsid w:val="70AE2DCF"/>
    <w:rsid w:val="72337244"/>
    <w:rsid w:val="75170E9C"/>
    <w:rsid w:val="76E62C34"/>
    <w:rsid w:val="79A675C5"/>
    <w:rsid w:val="7AAA24B9"/>
    <w:rsid w:val="7BF629A1"/>
    <w:rsid w:val="7DB5629A"/>
    <w:rsid w:val="7E8B6D10"/>
    <w:rsid w:val="7F477AEB"/>
    <w:rsid w:val="7F650ACE"/>
    <w:rsid w:val="7F957B95"/>
    <w:rsid w:val="7FB034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List Paragraph"/>
    <w:basedOn w:val="1"/>
    <w:qFormat/>
    <w:uiPriority w:val="0"/>
    <w:pPr>
      <w:ind w:firstLine="420" w:firstLineChars="200"/>
      <w:jc w:val="left"/>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6</Pages>
  <Words>2673</Words>
  <Characters>2720</Characters>
  <Lines>0</Lines>
  <Paragraphs>0</Paragraphs>
  <TotalTime>32</TotalTime>
  <ScaleCrop>false</ScaleCrop>
  <LinksUpToDate>false</LinksUpToDate>
  <CharactersWithSpaces>2720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2021-10-22T01:38:00Z</dcterms:created>
  <dc:creator>sjy520</dc:creator>
  <cp:lastModifiedBy>kikiiiam</cp:lastModifiedBy>
  <dcterms:modified xsi:type="dcterms:W3CDTF">2023-06-01T02:08:38Z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DD621D04434F427BB07B39EDCC85ED19</vt:lpwstr>
  </property>
</Properties>
</file>