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p>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乡镇企业、乡村公共设施、公益事业建设</w:t>
      </w:r>
    </w:p>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规划许可（县级权限）</w:t>
      </w:r>
    </w:p>
    <w:p>
      <w:pPr>
        <w:spacing w:line="600" w:lineRule="exact"/>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000115134005</w:t>
      </w:r>
      <w:r>
        <w:rPr>
          <w:rFonts w:hint="eastAsia" w:ascii="仿宋_GB2312" w:hAnsi="仿宋_GB2312" w:eastAsia="仿宋_GB2312" w:cs="仿宋_GB2312"/>
          <w:sz w:val="32"/>
          <w:szCs w:val="32"/>
        </w:rPr>
        <w:t>】</w:t>
      </w:r>
    </w:p>
    <w:p>
      <w:pPr>
        <w:spacing w:line="600" w:lineRule="exact"/>
        <w:jc w:val="center"/>
        <w:outlineLvl w:val="0"/>
        <w:rPr>
          <w:rFonts w:ascii="仿宋_GB2312" w:hAnsi="仿宋_GB2312" w:eastAsia="仿宋_GB2312" w:cs="仿宋_GB2312"/>
          <w:sz w:val="32"/>
          <w:szCs w:val="32"/>
        </w:rPr>
      </w:pP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乡村建设规划许可【</w:t>
      </w:r>
      <w:r>
        <w:rPr>
          <w:rFonts w:ascii="仿宋_GB2312" w:hAnsi="仿宋_GB2312" w:eastAsia="仿宋_GB2312" w:cs="仿宋_GB2312"/>
          <w:sz w:val="32"/>
          <w:szCs w:val="32"/>
        </w:rPr>
        <w:t>00011513400Y</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乡镇企业、乡村公共设施、公益事业建设规划许可（县级权限）【</w:t>
      </w:r>
      <w:r>
        <w:rPr>
          <w:rFonts w:ascii="仿宋_GB2312" w:hAnsi="仿宋_GB2312" w:eastAsia="仿宋_GB2312" w:cs="仿宋_GB2312"/>
          <w:sz w:val="32"/>
          <w:szCs w:val="32"/>
        </w:rPr>
        <w:t>000115134005</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）乡村建设规划许可办理</w:t>
      </w:r>
      <w:r>
        <w:rPr>
          <w:rFonts w:ascii="仿宋_GB2312" w:hAnsi="仿宋_GB2312" w:eastAsia="仿宋_GB2312" w:cs="仿宋_GB2312"/>
          <w:sz w:val="32"/>
          <w:szCs w:val="32"/>
        </w:rPr>
        <w:t>(00011513400501)</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）乡村建设规划许可变更</w:t>
      </w:r>
      <w:r>
        <w:rPr>
          <w:rFonts w:ascii="仿宋_GB2312" w:hAnsi="仿宋_GB2312" w:eastAsia="仿宋_GB2312" w:cs="仿宋_GB2312"/>
          <w:sz w:val="32"/>
          <w:szCs w:val="32"/>
        </w:rPr>
        <w:t>(00011513400502)</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）乡村建设规划许可延期</w:t>
      </w:r>
      <w:r>
        <w:rPr>
          <w:rFonts w:ascii="仿宋_GB2312" w:hAnsi="仿宋_GB2312" w:eastAsia="仿宋_GB2312" w:cs="仿宋_GB2312"/>
          <w:sz w:val="32"/>
          <w:szCs w:val="32"/>
        </w:rPr>
        <w:t>(00011513400503)</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）乡村建设规划许可注销</w:t>
      </w:r>
      <w:r>
        <w:rPr>
          <w:rFonts w:ascii="仿宋_GB2312" w:hAnsi="仿宋_GB2312" w:eastAsia="仿宋_GB2312" w:cs="仿宋_GB2312"/>
          <w:sz w:val="32"/>
          <w:szCs w:val="32"/>
        </w:rPr>
        <w:t>(00011513400504)</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）《中共中央</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）《中华人民共和国城乡规划法》第六十五条</w:t>
      </w:r>
    </w:p>
    <w:p>
      <w:pPr>
        <w:spacing w:line="600" w:lineRule="exact"/>
        <w:ind w:firstLine="643" w:firstLineChars="200"/>
        <w:rPr>
          <w:rFonts w:hint="eastAsia" w:ascii="仿宋_GB2312" w:hAnsi="仿宋_GB2312" w:eastAsia="仿宋_GB2312" w:cs="仿宋_GB2312"/>
          <w:sz w:val="32"/>
          <w:szCs w:val="32"/>
          <w:lang w:eastAsia="zh-CN"/>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实施机关：</w:t>
      </w:r>
      <w:r>
        <w:rPr>
          <w:rFonts w:hint="eastAsia" w:ascii="仿宋_GB2312" w:hAnsi="仿宋_GB2312" w:eastAsia="仿宋_GB2312" w:cs="仿宋_GB2312"/>
          <w:sz w:val="32"/>
          <w:szCs w:val="32"/>
          <w:lang w:eastAsia="zh-CN"/>
        </w:rPr>
        <w:t>师宗县自然资源局</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审批层级：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行使层级：</w:t>
      </w:r>
      <w:r>
        <w:rPr>
          <w:rFonts w:hint="eastAsia" w:ascii="仿宋_GB2312" w:hAnsi="仿宋_GB2312" w:eastAsia="仿宋_GB2312" w:cs="仿宋_GB2312"/>
          <w:sz w:val="32"/>
          <w:szCs w:val="32"/>
        </w:rPr>
        <w:t>镇（乡、街道）级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是否由审批机关受理：</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受理层级：</w:t>
      </w:r>
      <w:r>
        <w:rPr>
          <w:rFonts w:hint="eastAsia" w:ascii="仿宋_GB2312" w:hAnsi="仿宋_GB2312" w:eastAsia="仿宋_GB2312" w:cs="仿宋_GB2312"/>
          <w:sz w:val="32"/>
          <w:szCs w:val="32"/>
        </w:rPr>
        <w:t>乡级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12.</w:t>
      </w:r>
      <w:r>
        <w:rPr>
          <w:rFonts w:hint="eastAsia" w:ascii="仿宋_GB2312" w:hAnsi="仿宋_GB2312" w:eastAsia="仿宋_GB2312" w:cs="仿宋_GB2312"/>
          <w:b/>
          <w:bCs/>
          <w:sz w:val="32"/>
          <w:szCs w:val="32"/>
        </w:rPr>
        <w:t>是否存在初审环节：</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highlight w:val="yellow"/>
        </w:rPr>
      </w:pPr>
      <w:r>
        <w:rPr>
          <w:rFonts w:ascii="仿宋_GB2312" w:hAnsi="仿宋_GB2312" w:eastAsia="仿宋_GB2312" w:cs="仿宋_GB2312"/>
          <w:b/>
          <w:bCs/>
          <w:sz w:val="32"/>
          <w:szCs w:val="32"/>
        </w:rPr>
        <w:t>13.</w:t>
      </w:r>
      <w:r>
        <w:rPr>
          <w:rFonts w:hint="eastAsia" w:ascii="仿宋_GB2312" w:hAnsi="仿宋_GB2312" w:eastAsia="仿宋_GB2312" w:cs="仿宋_GB2312"/>
          <w:b/>
          <w:bCs/>
          <w:sz w:val="32"/>
          <w:szCs w:val="32"/>
        </w:rPr>
        <w:t>初审层级：</w:t>
      </w:r>
      <w:r>
        <w:rPr>
          <w:rFonts w:hint="eastAsia" w:ascii="仿宋_GB2312" w:hAnsi="仿宋_GB2312" w:eastAsia="仿宋_GB2312" w:cs="仿宋_GB2312"/>
          <w:sz w:val="32"/>
          <w:szCs w:val="32"/>
        </w:rPr>
        <w:t>乡级</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14.</w:t>
      </w:r>
      <w:r>
        <w:rPr>
          <w:rFonts w:hint="eastAsia" w:ascii="仿宋_GB2312" w:hAnsi="仿宋_GB2312" w:eastAsia="仿宋_GB2312" w:cs="仿宋_GB2312"/>
          <w:b/>
          <w:bCs/>
          <w:sz w:val="32"/>
          <w:szCs w:val="32"/>
        </w:rPr>
        <w:t>对应政务服务事项国家级基本目录名称：</w:t>
      </w:r>
      <w:r>
        <w:rPr>
          <w:rFonts w:hint="eastAsia" w:ascii="仿宋_GB2312" w:hAnsi="仿宋_GB2312" w:eastAsia="仿宋_GB2312" w:cs="仿宋_GB2312"/>
          <w:sz w:val="32"/>
          <w:szCs w:val="32"/>
        </w:rPr>
        <w:t>乡村建设规划许可证核发</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要素统一情况：</w:t>
      </w:r>
      <w:r>
        <w:rPr>
          <w:rFonts w:hint="eastAsia" w:ascii="仿宋_GB2312" w:hAnsi="仿宋_GB2312" w:eastAsia="仿宋_GB2312" w:cs="仿宋_GB2312"/>
          <w:sz w:val="32"/>
          <w:szCs w:val="32"/>
        </w:rPr>
        <w:t>全市要素统一</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）拟建设项目批准、核准、备案的用地面积、建设规模、建设用途等符合国土空间规划；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）建设工程设计方案符合国土空间规划和用途管制要求；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）项目土地界址、地类、面积属实且清晰，权属无争议。</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在乡、村庄规划区内使用原有宅基地进行农村村民住宅建设的规划管理办法，由省、自治区、直辖市制定。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《云南省城乡规划条例》第二十九条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乡、镇人民政府受理申请后，应当在</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日内提出初步审核意见，并将初步审核意见和全部申请材料报城市、县级人民政府城乡规划主管部门审查。城市、县级人民政府城乡规划主管部门对申请材料进行审查后，应当在</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日内作出决定。符合条件和标准的，核发乡村建设规划许可证；不符合条件和标准的，交由乡级人民政府书面告知申请人并说明不予许可的理由。</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服务对象类型：</w:t>
      </w:r>
      <w:r>
        <w:rPr>
          <w:rFonts w:hint="eastAsia" w:ascii="仿宋_GB2312" w:hAnsi="仿宋_GB2312" w:eastAsia="仿宋_GB2312" w:cs="仿宋_GB2312"/>
          <w:sz w:val="32"/>
          <w:szCs w:val="32"/>
        </w:rPr>
        <w:t>自然人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企业法人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事业单位法人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社会组织法人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非法人企业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行政机关</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其他组织</w:t>
      </w:r>
    </w:p>
    <w:p>
      <w:pPr>
        <w:spacing w:line="600" w:lineRule="exact"/>
        <w:ind w:firstLine="643" w:firstLineChars="200"/>
        <w:rPr>
          <w:rFonts w:hint="eastAsia" w:ascii="仿宋_GB2312" w:hAnsi="仿宋_GB2312" w:eastAsia="仿宋_GB2312" w:cs="仿宋_GB2312"/>
          <w:sz w:val="32"/>
          <w:szCs w:val="32"/>
          <w:lang w:eastAsia="zh-CN"/>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是否为涉企许可事项：</w:t>
      </w:r>
      <w:r>
        <w:rPr>
          <w:rFonts w:hint="eastAsia" w:ascii="仿宋_GB2312" w:hAnsi="仿宋_GB2312" w:eastAsia="仿宋_GB2312" w:cs="仿宋_GB2312"/>
          <w:sz w:val="32"/>
          <w:szCs w:val="32"/>
          <w:lang w:eastAsia="zh-CN"/>
        </w:rPr>
        <w:t>是</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具体改革举措：</w:t>
      </w:r>
      <w:r>
        <w:rPr>
          <w:rFonts w:hint="eastAsia" w:ascii="仿宋_GB2312" w:hAnsi="仿宋_GB2312" w:eastAsia="仿宋_GB2312" w:cs="仿宋_GB2312"/>
          <w:sz w:val="32"/>
          <w:szCs w:val="32"/>
        </w:rPr>
        <w:t>将承诺审批时限由</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个工作日压缩至</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个工作日内，将乡村建设规划许可证通过适当方式向社会公开。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）依法严格开展验收、核实。按照《农业农村部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）乡村建设规划许可证申请表；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）建设项目批准、核准、备案文件；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）建设工程设计方案；</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）经村民会议讨论同意、村委会签署的意见。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在乡、村庄规划区内使用原有宅基地进行农村村民住宅建设的规划管理办法，由省、自治区、直辖市制定。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中介服务事项的收费性质：</w:t>
      </w:r>
      <w:r>
        <w:rPr>
          <w:rFonts w:hint="eastAsia" w:ascii="仿宋_GB2312" w:hAnsi="仿宋_GB2312" w:eastAsia="仿宋_GB2312" w:cs="仿宋_GB2312"/>
          <w:sz w:val="32"/>
          <w:szCs w:val="32"/>
        </w:rPr>
        <w:t>无</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）审批机构受理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）审批机构审查。涉及需进行现场勘查、专家评审、听证、委托服务机构开展技术性服务的，按有关规定组织实施。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决定核发许可证</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不予核发许可证。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承诺受理时限：</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法定审批时限：</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规定法定审批时限依据</w:t>
      </w:r>
    </w:p>
    <w:p>
      <w:pPr>
        <w:spacing w:line="600" w:lineRule="exact"/>
        <w:ind w:firstLine="640" w:firstLineChars="200"/>
      </w:pPr>
      <w:r>
        <w:rPr>
          <w:rFonts w:hint="eastAsia" w:ascii="仿宋_GB2312" w:hAnsi="仿宋_GB2312" w:eastAsia="仿宋_GB2312" w:cs="仿宋_GB2312"/>
          <w:sz w:val="32"/>
          <w:szCs w:val="32"/>
        </w:rPr>
        <w:t>《中华人民共和国行政许可法》第四十二条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承诺审批时限：</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审批结果名称：</w:t>
      </w:r>
      <w:r>
        <w:rPr>
          <w:rFonts w:hint="eastAsia" w:ascii="仿宋_GB2312" w:hAnsi="仿宋_GB2312" w:eastAsia="仿宋_GB2312" w:cs="仿宋_GB2312"/>
          <w:sz w:val="32"/>
          <w:szCs w:val="32"/>
        </w:rPr>
        <w:t>乡村建设规划许可证</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审批结果的有效期限：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因国土空间规划修改而改变地块建设条件，无法按照原规划许可进行建设的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因不可抗力因素，在建设过程中确需对原规划许可进行变更的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四</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因法律、法规和政策发生变化，确需对原规划许可进行变更的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办理审批结果延续手续的要求：</w:t>
      </w:r>
      <w:r>
        <w:rPr>
          <w:rFonts w:hint="eastAsia" w:ascii="仿宋_GB2312" w:hAnsi="仿宋_GB2312" w:eastAsia="仿宋_GB2312" w:cs="仿宋_GB2312"/>
          <w:sz w:val="32"/>
          <w:szCs w:val="32"/>
        </w:rPr>
        <w:t>确需延长的，应当在期限届满之日的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法律、行政法规设定的行政许可，其适用范围没有地域限制的，申请人取得的行政许可在全国范围内有效。</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规定在数量限制条件下实施行政许可方式的依据：</w:t>
      </w:r>
      <w:r>
        <w:rPr>
          <w:rFonts w:hint="eastAsia" w:ascii="仿宋_GB2312" w:hAnsi="仿宋_GB2312" w:eastAsia="仿宋_GB2312" w:cs="仿宋_GB2312"/>
          <w:sz w:val="32"/>
          <w:szCs w:val="32"/>
        </w:rPr>
        <w:t>无</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通过年检的证明或者标志：</w:t>
      </w:r>
      <w:r>
        <w:rPr>
          <w:rFonts w:hint="eastAsia" w:ascii="仿宋_GB2312" w:hAnsi="仿宋_GB2312" w:eastAsia="仿宋_GB2312" w:cs="仿宋_GB2312"/>
          <w:sz w:val="32"/>
          <w:szCs w:val="32"/>
        </w:rPr>
        <w:t>无</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年报周期：</w:t>
      </w:r>
      <w:r>
        <w:rPr>
          <w:rFonts w:hint="eastAsia" w:ascii="仿宋_GB2312" w:hAnsi="仿宋_GB2312" w:eastAsia="仿宋_GB2312" w:cs="仿宋_GB2312"/>
          <w:sz w:val="32"/>
          <w:szCs w:val="32"/>
        </w:rPr>
        <w:t>无</w:t>
      </w:r>
    </w:p>
    <w:p>
      <w:pPr>
        <w:spacing w:line="60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640" w:firstLineChars="200"/>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师宗县自然资源局</w:t>
      </w:r>
    </w:p>
    <w:p>
      <w:pPr>
        <w:spacing w:line="600" w:lineRule="exact"/>
        <w:ind w:firstLine="560" w:firstLineChars="200"/>
        <w:outlineLvl w:val="1"/>
        <w:rPr>
          <w:rFonts w:ascii="Times New Roman" w:hAnsi="Times New Roman" w:eastAsia="黑体"/>
          <w:sz w:val="28"/>
          <w:szCs w:val="28"/>
        </w:rPr>
      </w:pPr>
      <w:bookmarkStart w:id="0" w:name="_GoBack"/>
      <w:bookmarkEnd w:id="0"/>
      <w:r>
        <w:rPr>
          <w:rFonts w:hint="eastAsia" w:ascii="Times New Roman" w:hAnsi="Times New Roman" w:eastAsia="黑体"/>
          <w:sz w:val="28"/>
          <w:szCs w:val="28"/>
        </w:rPr>
        <w:t>十五、备注</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按照“放管服”改革精神，地方自然资源主管部门可结合实际推行告知承诺制，制定免于许可或豁免许可清单。</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按照用地审批与规划许可融合管理要求，依据《自然资源部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国家发展改革委</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农业农村部关于保障和规范农村一二三产业融合发展用地的通知》（自然资发〔</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号）规定，可合并办理乡村建设规划许可和建设用地批准手续；依据《农业农村部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号）规定，完善宅基地审批和建房规划许可联审联办制度。</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审批程序中的“向社会公示”特指批前公示。</w:t>
      </w:r>
    </w:p>
    <w:p>
      <w:pPr>
        <w:spacing w:line="600" w:lineRule="exact"/>
        <w:ind w:firstLine="640" w:firstLineChars="200"/>
        <w:rPr>
          <w:rFonts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M4NjNjNmU2NmNmOTRmM2FjMWI4NDQ3MmQ4NDA5NTAifQ=="/>
  </w:docVars>
  <w:rsids>
    <w:rsidRoot w:val="4A1947CF"/>
    <w:rsid w:val="00033FDD"/>
    <w:rsid w:val="0005091C"/>
    <w:rsid w:val="001B0782"/>
    <w:rsid w:val="005352CB"/>
    <w:rsid w:val="007C27AC"/>
    <w:rsid w:val="00E210A3"/>
    <w:rsid w:val="00E4474B"/>
    <w:rsid w:val="00E8584D"/>
    <w:rsid w:val="00E977BA"/>
    <w:rsid w:val="00F86514"/>
    <w:rsid w:val="083E6963"/>
    <w:rsid w:val="112421B1"/>
    <w:rsid w:val="2A5E3CB9"/>
    <w:rsid w:val="3DEA42A0"/>
    <w:rsid w:val="45EE7254"/>
    <w:rsid w:val="494B6A27"/>
    <w:rsid w:val="4A1947CF"/>
    <w:rsid w:val="526529A0"/>
    <w:rsid w:val="63061328"/>
    <w:rsid w:val="63A10642"/>
    <w:rsid w:val="7FBF30D3"/>
    <w:rsid w:val="FD1B48F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nhideWhenUsed="0" w:uiPriority="99" w:semiHidden="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uiPriority w:val="99"/>
    <w:pPr>
      <w:jc w:val="center"/>
    </w:pPr>
    <w:rPr>
      <w:sz w:val="18"/>
    </w:rPr>
  </w:style>
  <w:style w:type="paragraph" w:styleId="3">
    <w:name w:val="footer"/>
    <w:basedOn w:val="1"/>
    <w:link w:val="9"/>
    <w:uiPriority w:val="99"/>
    <w:pPr>
      <w:tabs>
        <w:tab w:val="center" w:pos="4153"/>
        <w:tab w:val="right" w:pos="8306"/>
      </w:tabs>
      <w:snapToGrid w:val="0"/>
      <w:jc w:val="left"/>
    </w:pPr>
    <w:rPr>
      <w:sz w:val="18"/>
    </w:rPr>
  </w:style>
  <w:style w:type="paragraph" w:styleId="4">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link w:val="11"/>
    <w:uiPriority w:val="99"/>
    <w:pPr>
      <w:snapToGrid w:val="0"/>
      <w:jc w:val="left"/>
    </w:pPr>
    <w:rPr>
      <w:sz w:val="18"/>
    </w:rPr>
  </w:style>
  <w:style w:type="character" w:customStyle="1" w:styleId="8">
    <w:name w:val="Body Text Char"/>
    <w:basedOn w:val="7"/>
    <w:link w:val="2"/>
    <w:semiHidden/>
    <w:locked/>
    <w:uiPriority w:val="99"/>
    <w:rPr>
      <w:rFonts w:ascii="Calibri" w:hAnsi="Calibri" w:cs="Times New Roman"/>
      <w:sz w:val="24"/>
      <w:szCs w:val="24"/>
    </w:rPr>
  </w:style>
  <w:style w:type="character" w:customStyle="1" w:styleId="9">
    <w:name w:val="Footer Char"/>
    <w:basedOn w:val="7"/>
    <w:link w:val="3"/>
    <w:semiHidden/>
    <w:locked/>
    <w:uiPriority w:val="99"/>
    <w:rPr>
      <w:rFonts w:ascii="Calibri" w:hAnsi="Calibri" w:cs="Times New Roman"/>
      <w:sz w:val="18"/>
      <w:szCs w:val="18"/>
    </w:rPr>
  </w:style>
  <w:style w:type="character" w:customStyle="1" w:styleId="10">
    <w:name w:val="Header Char"/>
    <w:basedOn w:val="7"/>
    <w:link w:val="4"/>
    <w:semiHidden/>
    <w:locked/>
    <w:uiPriority w:val="99"/>
    <w:rPr>
      <w:rFonts w:ascii="Calibri" w:hAnsi="Calibri" w:cs="Times New Roman"/>
      <w:sz w:val="18"/>
      <w:szCs w:val="18"/>
    </w:rPr>
  </w:style>
  <w:style w:type="character" w:customStyle="1" w:styleId="11">
    <w:name w:val="Footnote Text Char"/>
    <w:basedOn w:val="7"/>
    <w:link w:val="5"/>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11</Pages>
  <Words>689</Words>
  <Characters>3928</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lenovo</cp:lastModifiedBy>
  <dcterms:modified xsi:type="dcterms:W3CDTF">2023-12-14T01:26:40Z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6913565834CB4D92B967A2F700F3F387_12</vt:lpwstr>
  </property>
</Properties>
</file>