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p>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开发未确定使用权的国有荒山、荒地、荒滩从事生产审查（县级权限）</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【000115132003】</w:t>
      </w:r>
    </w:p>
    <w:p>
      <w:pPr>
        <w:spacing w:line="600" w:lineRule="exact"/>
        <w:ind w:firstLine="640" w:firstLineChars="200"/>
        <w:outlineLvl w:val="1"/>
        <w:rPr>
          <w:rFonts w:ascii="黑体" w:hAnsi="黑体" w:eastAsia="黑体" w:cs="黑体"/>
          <w:color w:val="auto"/>
          <w:sz w:val="32"/>
          <w:szCs w:val="32"/>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开发未确定使用权的国有荒山、荒地、荒滩从事生产审查（县级权限）【000115132003】</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开发未确定使用权的国有荒山、荒地、荒滩从事生产审查(00011513200301)(审核通过)</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《中华人民共和国土地管理法》第四十一条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（1）《中华人民共和国土地管理法》第三十九条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（2）《中华人民共和国土地管理法》第四十条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（3）《中华人民共和国土地管理法实施条例》第九条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（4）地方关于开发未确定使用权的国有荒山、荒地、荒滩从事生产审查的相关规定。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（1）《中华人民共和国土地管理法》第六十七条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（2）《中华人民共和国土地管理法》第六十八条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（3）《中华人民共和国土地管理法》第六十九条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（4）《中华人民共和国土地管理法》第七十条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（5）《中华人民共和国土地管理法》第七十五条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（6）《中华人民共和国土地管理法》第七十七条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（7）《中华人民共和国土地管理法实施条例》第五十七条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lang w:val="en-US" w:eastAsia="zh-CN"/>
        </w:rPr>
        <w:t>师宗县人民政府</w:t>
      </w:r>
      <w:r>
        <w:rPr>
          <w:rFonts w:hint="eastAsia" w:ascii="仿宋_GB2312" w:hAnsi="仿宋_GB2312" w:eastAsia="仿宋_GB2312" w:cs="仿宋_GB2312"/>
          <w:color w:val="auto"/>
          <w:sz w:val="32"/>
          <w:szCs w:val="32"/>
          <w:highlight w:val="none"/>
        </w:rPr>
        <w:t>（由</w:t>
      </w:r>
      <w:r>
        <w:rPr>
          <w:rFonts w:hint="eastAsia" w:ascii="仿宋_GB2312" w:hAnsi="仿宋_GB2312" w:eastAsia="仿宋_GB2312" w:cs="仿宋_GB2312"/>
          <w:color w:val="auto"/>
          <w:sz w:val="32"/>
          <w:szCs w:val="32"/>
          <w:highlight w:val="none"/>
          <w:lang w:eastAsia="zh-CN"/>
        </w:rPr>
        <w:t>师宗县自然资源局</w:t>
      </w:r>
      <w:r>
        <w:rPr>
          <w:rFonts w:hint="eastAsia" w:ascii="仿宋_GB2312" w:hAnsi="仿宋_GB2312" w:eastAsia="仿宋_GB2312" w:cs="仿宋_GB2312"/>
          <w:color w:val="auto"/>
          <w:sz w:val="32"/>
          <w:szCs w:val="32"/>
          <w:highlight w:val="none"/>
        </w:rPr>
        <w:t>承办）</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土地开垦区内开发未确定使用权的国有土地从事生产审查</w:t>
      </w:r>
    </w:p>
    <w:p>
      <w:pPr>
        <w:spacing w:line="600" w:lineRule="exact"/>
        <w:ind w:firstLine="643" w:firstLineChars="200"/>
        <w:jc w:val="lef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lang w:val="en-US" w:eastAsia="zh-CN"/>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（1）开垦荒山、荒地、荒滩等未利用土地的，应当符合生态环境保护相关规定；涉及湖泊、江河滩地的，还应满足防洪安全要求。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（2）按照地方关于开发未确定使用权的国有荒山、荒地、荒滩从事生产审查的相关规定准予行政许可。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lang w:eastAsia="zh-CN"/>
        </w:rPr>
        <w:t>是</w:t>
      </w:r>
    </w:p>
    <w:p>
      <w:pPr>
        <w:spacing w:line="600" w:lineRule="exact"/>
        <w:ind w:firstLine="643" w:firstLineChars="200"/>
        <w:rPr>
          <w:rFonts w:ascii="仿宋_GB2312" w:hAnsi="仿宋_GB2312" w:eastAsia="仿宋_GB2312" w:cs="仿宋_GB2312"/>
          <w:color w:val="auto"/>
          <w:sz w:val="32"/>
          <w:szCs w:val="32"/>
          <w:highlight w:val="none"/>
        </w:rPr>
      </w:pPr>
      <w:bookmarkStart w:id="0" w:name="_GoBack"/>
      <w:bookmarkEnd w:id="0"/>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（1）开展“双随机、一公开”监督、重点监督；</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（2）加强行政执法，发现违法违规行为，依法严肃查处；</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（3）自觉接受社会监督，及时向社会公开许可信息；</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（4）加强信用监管，依法依规探索对失信主体开展失信惩戒。</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（1）开垦荒山、荒地、荒滩等未利用土地的生态评估报告和生态保护方案。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（2）以从事林业生产为目的的开发活动，需提交从事造林绿化基本情况的说明。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（3）按照地方关于开发未确定使用权的国有荒山、荒地、荒滩从事生产审查的相关规定提交的其他申请材料。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（1）按照地方关于开发未确定使用权的国有荒山、荒地、荒滩从事生产审查的相关规定办理。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（2）许可机关在作出行政许可决定前应当征求同级林草主管部门意见。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20个工作日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依法进行听证、专家评审等另需时间不计算在该时限</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暂由地方规定有无行政许可证件的有效期限</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r>
        <w:rPr>
          <w:rFonts w:hint="eastAsia" w:ascii="仿宋_GB2312" w:hAnsi="仿宋_GB2312" w:eastAsia="仿宋_GB2312" w:cs="仿宋_GB2312"/>
          <w:color w:val="auto"/>
          <w:sz w:val="32"/>
          <w:szCs w:val="32"/>
          <w:highlight w:val="none"/>
        </w:rPr>
        <w:t>地方有关规定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全国</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县级自然资源主管部门会同林草主管部门</w:t>
      </w:r>
      <w:r>
        <w:rPr>
          <w:rFonts w:hint="eastAsia" w:ascii="仿宋_GB2312" w:hAnsi="仿宋_GB2312" w:eastAsia="仿宋_GB2312" w:cs="仿宋_GB2312"/>
          <w:color w:val="auto"/>
          <w:sz w:val="32"/>
          <w:szCs w:val="32"/>
          <w:highlight w:val="none"/>
          <w:lang w:eastAsia="zh-CN"/>
        </w:rPr>
        <w:t>。</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许可决定应抄送同级林草主管部门。</w:t>
      </w:r>
    </w:p>
    <w:p>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2F6360"/>
    <w:rsid w:val="005418E0"/>
    <w:rsid w:val="006C57E0"/>
    <w:rsid w:val="28B15854"/>
    <w:rsid w:val="4A1947CF"/>
    <w:rsid w:val="4F324132"/>
    <w:rsid w:val="664F68C5"/>
    <w:rsid w:val="7A82307F"/>
    <w:rsid w:val="FFFFC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2389</Words>
  <Characters>2524</Characters>
  <Lines>18</Lines>
  <Paragraphs>5</Paragraphs>
  <TotalTime>1</TotalTime>
  <ScaleCrop>false</ScaleCrop>
  <LinksUpToDate>false</LinksUpToDate>
  <CharactersWithSpaces>2528</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lenovo</cp:lastModifiedBy>
  <dcterms:modified xsi:type="dcterms:W3CDTF">2023-12-14T01:16:58Z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149707EB1883435481056D3ACC60914D_12</vt:lpwstr>
  </property>
</Properties>
</file>