
<file path=[Content_Types].xml><?xml version="1.0" encoding="utf-8"?>
<Types xmlns="http://schemas.openxmlformats.org/package/2006/content-types">
  <Default Extension="rels" ContentType="application/vnd.openxmlformats-package.relationships+xml"/>
  <Default Extension="xml" ContentType="application/xml"/>
  <Override PartName="/docProps/app.xml" ContentType="application/vnd.openxmlformats-officedocument.extended-properties+xml"/>
  <Override PartName="/docProps/core.xml" ContentType="application/vnd.openxmlformats-package.core-properties+xml"/>
  <Override PartName="/docProps/custom.xml" ContentType="application/vnd.openxmlformats-officedocument.custom-properties+xml"/>
  <Override PartName="/word/document.xml" ContentType="application/vnd.openxmlformats-officedocument.wordprocessingml.document.main+xml"/>
  <Override PartName="/word/fontTable.xml" ContentType="application/vnd.openxmlformats-officedocument.wordprocessingml.fontTable+xml"/>
  <Override PartName="/word/settings.xml" ContentType="application/vnd.openxmlformats-officedocument.wordprocessingml.settings+xml"/>
  <Override PartName="/word/styles.xml" ContentType="application/vnd.openxmlformats-officedocument.wordprocessingml.styles+xml"/>
  <Override PartName="/word/theme/theme1.xml" ContentType="application/vnd.openxmlformats-officedocument.theme+xml"/>
</Types>
</file>

<file path=_rels/.rels><?xml version="1.0" encoding="UTF-8" standalone="yes"?>
<Relationships xmlns="http://schemas.openxmlformats.org/package/2006/relationships"><Relationship Id="rId4" Type="http://schemas.openxmlformats.org/officeDocument/2006/relationships/officeDocument" Target="word/document.xml"/><Relationship Id="rId2" Type="http://schemas.openxmlformats.org/package/2006/relationships/metadata/core-properties" Target="docProps/core.xml"/><Relationship Id="rId1" Type="http://schemas.openxmlformats.org/officeDocument/2006/relationships/extended-properties" Target="docProps/app.xml"/><Relationship Id="rId3" Type="http://schemas.openxmlformats.org/officeDocument/2006/relationships/custom-properties" Target="docProps/custom.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http://schemas.openxmlformats.org/wordprocessingml/2006/main" xmlns:w14="http://schemas.microsoft.com/office/word/2010/wordml" xmlns:w10="urn:schemas-microsoft-com:office:word"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body>
    <w:p w14:paraId="51A3B1E1">
      <w:pPr>
        <w:pStyle w:val="2"/>
        <w:keepNext w:val="0"/>
        <w:keepLines w:val="0"/>
        <w:pageBreakBefore w:val="0"/>
        <w:widowControl/>
        <w:suppressLineNumbers w:val="0"/>
        <w:kinsoku/>
        <w:wordWrap/>
        <w:overflowPunct/>
        <w:topLinePunct w:val="0"/>
        <w:autoSpaceDE/>
        <w:autoSpaceDN/>
        <w:bidi w:val="0"/>
        <w:adjustRightInd/>
        <w:snapToGrid/>
        <w:spacing w:before="0" w:beforeAutospacing="0" w:after="0" w:afterAutospacing="0" w:line="560" w:lineRule="exact"/>
        <w:ind w:right="0"/>
        <w:jc w:val="center"/>
        <w:textAlignment w:val="auto"/>
        <w:rPr>
          <w:rFonts w:hint="eastAsia" w:ascii="方正小标宋_GBK" w:hAnsi="方正小标宋_GBK" w:eastAsia="方正小标宋_GBK" w:cs="方正小标宋_GBK"/>
          <w:sz w:val="44"/>
          <w:szCs w:val="44"/>
        </w:rPr>
      </w:pPr>
      <w:r>
        <w:rPr>
          <w:rFonts w:hint="eastAsia" w:ascii="方正小标宋_GBK" w:hAnsi="方正小标宋_GBK" w:eastAsia="方正小标宋_GBK" w:cs="方正小标宋_GBK"/>
          <w:i w:val="0"/>
          <w:caps w:val="0"/>
          <w:color w:val="000000"/>
          <w:spacing w:val="0"/>
          <w:sz w:val="44"/>
          <w:szCs w:val="44"/>
        </w:rPr>
        <w:t>师宗县本级20</w:t>
      </w:r>
      <w:r>
        <w:rPr>
          <w:rFonts w:hint="eastAsia" w:ascii="方正小标宋_GBK" w:hAnsi="方正小标宋_GBK" w:eastAsia="方正小标宋_GBK" w:cs="方正小标宋_GBK"/>
          <w:i w:val="0"/>
          <w:caps w:val="0"/>
          <w:color w:val="000000"/>
          <w:spacing w:val="0"/>
          <w:sz w:val="44"/>
          <w:szCs w:val="44"/>
          <w:lang w:val="en-US" w:eastAsia="zh-CN"/>
        </w:rPr>
        <w:t>21</w:t>
      </w:r>
      <w:r>
        <w:rPr>
          <w:rFonts w:hint="eastAsia" w:ascii="方正小标宋_GBK" w:hAnsi="方正小标宋_GBK" w:eastAsia="方正小标宋_GBK" w:cs="方正小标宋_GBK"/>
          <w:i w:val="0"/>
          <w:caps w:val="0"/>
          <w:color w:val="000000"/>
          <w:spacing w:val="0"/>
          <w:sz w:val="44"/>
          <w:szCs w:val="44"/>
        </w:rPr>
        <w:t>年“三公”经费决算</w:t>
      </w:r>
      <w:r>
        <w:rPr>
          <w:rFonts w:hint="eastAsia" w:ascii="方正小标宋_GBK" w:hAnsi="方正小标宋_GBK" w:eastAsia="方正小标宋_GBK" w:cs="方正小标宋_GBK"/>
          <w:i w:val="0"/>
          <w:caps w:val="0"/>
          <w:color w:val="000000"/>
          <w:spacing w:val="0"/>
          <w:sz w:val="44"/>
          <w:szCs w:val="44"/>
          <w:lang w:eastAsia="zh-CN"/>
        </w:rPr>
        <w:t>　　　　　　　</w:t>
      </w:r>
      <w:r>
        <w:rPr>
          <w:rFonts w:hint="eastAsia" w:ascii="方正小标宋_GBK" w:hAnsi="方正小标宋_GBK" w:eastAsia="方正小标宋_GBK" w:cs="方正小标宋_GBK"/>
          <w:i w:val="0"/>
          <w:caps w:val="0"/>
          <w:color w:val="000000"/>
          <w:spacing w:val="0"/>
          <w:sz w:val="44"/>
          <w:szCs w:val="44"/>
        </w:rPr>
        <w:t>情况说明</w:t>
      </w:r>
    </w:p>
    <w:p w14:paraId="43DD8123">
      <w:pPr>
        <w:pStyle w:val="2"/>
        <w:keepNext w:val="0"/>
        <w:keepLines w:val="0"/>
        <w:pageBreakBefore w:val="0"/>
        <w:widowControl/>
        <w:suppressLineNumbers w:val="0"/>
        <w:kinsoku/>
        <w:wordWrap/>
        <w:overflowPunct/>
        <w:topLinePunct w:val="0"/>
        <w:autoSpaceDE/>
        <w:autoSpaceDN/>
        <w:bidi w:val="0"/>
        <w:adjustRightInd/>
        <w:snapToGrid/>
        <w:spacing w:before="0" w:beforeAutospacing="0" w:after="0" w:afterAutospacing="0" w:line="560" w:lineRule="exact"/>
        <w:ind w:left="0" w:right="0" w:firstLine="600"/>
        <w:jc w:val="both"/>
        <w:textAlignment w:val="auto"/>
        <w:rPr>
          <w:rFonts w:hint="eastAsia" w:ascii="方正仿宋_GBK" w:hAnsi="方正仿宋_GBK" w:eastAsia="方正仿宋_GBK" w:cs="方正仿宋_GBK"/>
          <w:b w:val="0"/>
          <w:i w:val="0"/>
          <w:caps w:val="0"/>
          <w:color w:val="000000"/>
          <w:spacing w:val="0"/>
          <w:sz w:val="32"/>
          <w:szCs w:val="32"/>
        </w:rPr>
      </w:pPr>
    </w:p>
    <w:p w14:paraId="46CCFC8F">
      <w:pPr>
        <w:pStyle w:val="2"/>
        <w:keepNext w:val="0"/>
        <w:keepLines w:val="0"/>
        <w:pageBreakBefore w:val="0"/>
        <w:widowControl/>
        <w:suppressLineNumbers w:val="0"/>
        <w:kinsoku/>
        <w:wordWrap/>
        <w:overflowPunct/>
        <w:topLinePunct w:val="0"/>
        <w:autoSpaceDE/>
        <w:autoSpaceDN/>
        <w:bidi w:val="0"/>
        <w:adjustRightInd/>
        <w:snapToGrid/>
        <w:spacing w:before="0" w:beforeAutospacing="0" w:after="0" w:afterAutospacing="0" w:line="560" w:lineRule="exact"/>
        <w:ind w:left="0" w:right="0" w:firstLine="640" w:firstLineChars="200"/>
        <w:jc w:val="both"/>
        <w:textAlignment w:val="auto"/>
        <w:rPr>
          <w:rFonts w:hint="eastAsia" w:ascii="方正仿宋_GBK" w:hAnsi="方正仿宋_GBK" w:eastAsia="方正仿宋_GBK" w:cs="方正仿宋_GBK"/>
          <w:sz w:val="32"/>
          <w:szCs w:val="32"/>
        </w:rPr>
      </w:pPr>
      <w:r>
        <w:rPr>
          <w:rFonts w:hint="eastAsia" w:ascii="方正仿宋_GBK" w:hAnsi="方正仿宋_GBK" w:eastAsia="方正仿宋_GBK" w:cs="方正仿宋_GBK"/>
          <w:b w:val="0"/>
          <w:i w:val="0"/>
          <w:caps w:val="0"/>
          <w:color w:val="000000"/>
          <w:spacing w:val="0"/>
          <w:sz w:val="32"/>
          <w:szCs w:val="32"/>
        </w:rPr>
        <w:t>根据国务院关于推进政府预算信息公开的决策部署和师宗县政府工作安排，经师宗县财政局汇总，师宗县人民政府审定，现将师宗县部门（包括全县行政单位、事业单位以及其他使用一般公共预算财政拨款安排“三公”经费单位）20</w:t>
      </w:r>
      <w:r>
        <w:rPr>
          <w:rFonts w:hint="eastAsia" w:ascii="方正仿宋_GBK" w:hAnsi="方正仿宋_GBK" w:eastAsia="方正仿宋_GBK" w:cs="方正仿宋_GBK"/>
          <w:b w:val="0"/>
          <w:i w:val="0"/>
          <w:caps w:val="0"/>
          <w:color w:val="000000"/>
          <w:spacing w:val="0"/>
          <w:sz w:val="32"/>
          <w:szCs w:val="32"/>
          <w:lang w:val="en-US" w:eastAsia="zh-CN"/>
        </w:rPr>
        <w:t>21</w:t>
      </w:r>
      <w:r>
        <w:rPr>
          <w:rFonts w:hint="eastAsia" w:ascii="方正仿宋_GBK" w:hAnsi="方正仿宋_GBK" w:eastAsia="方正仿宋_GBK" w:cs="方正仿宋_GBK"/>
          <w:b w:val="0"/>
          <w:i w:val="0"/>
          <w:caps w:val="0"/>
          <w:color w:val="000000"/>
          <w:spacing w:val="0"/>
          <w:sz w:val="32"/>
          <w:szCs w:val="32"/>
        </w:rPr>
        <w:t>年“三公”经费决算情况公开如下：</w:t>
      </w:r>
    </w:p>
    <w:p w14:paraId="2889B040">
      <w:pPr>
        <w:pStyle w:val="2"/>
        <w:keepNext w:val="0"/>
        <w:keepLines w:val="0"/>
        <w:pageBreakBefore w:val="0"/>
        <w:widowControl/>
        <w:suppressLineNumbers w:val="0"/>
        <w:kinsoku/>
        <w:wordWrap/>
        <w:overflowPunct/>
        <w:topLinePunct w:val="0"/>
        <w:autoSpaceDE/>
        <w:autoSpaceDN/>
        <w:bidi w:val="0"/>
        <w:adjustRightInd/>
        <w:snapToGrid/>
        <w:spacing w:before="0" w:beforeAutospacing="0" w:after="0" w:afterAutospacing="0" w:line="560" w:lineRule="exact"/>
        <w:ind w:left="0" w:right="0" w:firstLine="640" w:firstLineChars="200"/>
        <w:jc w:val="both"/>
        <w:textAlignment w:val="auto"/>
        <w:rPr>
          <w:rFonts w:hint="default" w:ascii="方正仿宋_GBK" w:hAnsi="方正仿宋_GBK" w:eastAsia="方正仿宋_GBK" w:cs="方正仿宋_GBK"/>
          <w:b w:val="0"/>
          <w:i w:val="0"/>
          <w:caps w:val="0"/>
          <w:color w:val="000000"/>
          <w:spacing w:val="0"/>
          <w:sz w:val="32"/>
          <w:szCs w:val="32"/>
          <w:lang w:val="en-US" w:eastAsia="zh-CN"/>
        </w:rPr>
      </w:pPr>
      <w:r>
        <w:rPr>
          <w:rFonts w:hint="eastAsia" w:ascii="方正仿宋_GBK" w:hAnsi="方正仿宋_GBK" w:eastAsia="方正仿宋_GBK" w:cs="方正仿宋_GBK"/>
          <w:b w:val="0"/>
          <w:i w:val="0"/>
          <w:caps w:val="0"/>
          <w:color w:val="000000"/>
          <w:spacing w:val="0"/>
          <w:sz w:val="32"/>
          <w:szCs w:val="32"/>
          <w:lang w:val="en-US" w:eastAsia="zh-CN"/>
        </w:rPr>
        <w:t>2021年师宗县县本级“三公”经费年初预算总额1,764万元，较上年预算三公经费减少56万元，下降3.08%。其中：因公出国（境）费为0万元，上年无预算，</w:t>
      </w:r>
      <w:r>
        <w:rPr>
          <w:rFonts w:hint="eastAsia" w:ascii="方正仿宋_GBK" w:hAnsi="方正仿宋_GBK" w:eastAsia="方正仿宋_GBK" w:cs="方正仿宋_GBK"/>
          <w:b w:val="0"/>
          <w:i w:val="0"/>
          <w:caps w:val="0"/>
          <w:color w:val="000000"/>
          <w:spacing w:val="0"/>
          <w:sz w:val="32"/>
          <w:szCs w:val="32"/>
        </w:rPr>
        <w:t>与上年持平</w:t>
      </w:r>
      <w:r>
        <w:rPr>
          <w:rFonts w:hint="eastAsia" w:ascii="方正仿宋_GBK" w:hAnsi="方正仿宋_GBK" w:eastAsia="方正仿宋_GBK" w:cs="方正仿宋_GBK"/>
          <w:b w:val="0"/>
          <w:i w:val="0"/>
          <w:caps w:val="0"/>
          <w:color w:val="000000"/>
          <w:spacing w:val="0"/>
          <w:sz w:val="32"/>
          <w:szCs w:val="32"/>
          <w:lang w:val="en-US" w:eastAsia="zh-CN"/>
        </w:rPr>
        <w:t>。公务接待费834万元，较上年预算接待费减少26万元，下降3.02%。公务用车购置及运行费930万元，较上年预算公务用车购置及运行费减少30万元，下降3.13%。</w:t>
      </w:r>
    </w:p>
    <w:p w14:paraId="69DC2234">
      <w:pPr>
        <w:pStyle w:val="2"/>
        <w:keepNext w:val="0"/>
        <w:keepLines w:val="0"/>
        <w:pageBreakBefore w:val="0"/>
        <w:widowControl/>
        <w:suppressLineNumbers w:val="0"/>
        <w:kinsoku/>
        <w:wordWrap/>
        <w:overflowPunct/>
        <w:topLinePunct w:val="0"/>
        <w:autoSpaceDE/>
        <w:autoSpaceDN/>
        <w:bidi w:val="0"/>
        <w:adjustRightInd/>
        <w:snapToGrid/>
        <w:spacing w:before="0" w:beforeAutospacing="0" w:after="0" w:afterAutospacing="0" w:line="560" w:lineRule="exact"/>
        <w:ind w:left="0" w:right="0" w:firstLine="640" w:firstLineChars="200"/>
        <w:jc w:val="both"/>
        <w:textAlignment w:val="auto"/>
        <w:rPr>
          <w:rFonts w:hint="eastAsia" w:ascii="方正仿宋_GBK" w:hAnsi="方正仿宋_GBK" w:eastAsia="方正仿宋_GBK" w:cs="方正仿宋_GBK"/>
          <w:sz w:val="32"/>
          <w:szCs w:val="32"/>
        </w:rPr>
      </w:pPr>
      <w:r>
        <w:rPr>
          <w:rFonts w:hint="eastAsia" w:ascii="方正仿宋_GBK" w:hAnsi="方正仿宋_GBK" w:eastAsia="方正仿宋_GBK" w:cs="方正仿宋_GBK"/>
          <w:b w:val="0"/>
          <w:i w:val="0"/>
          <w:caps w:val="0"/>
          <w:color w:val="000000"/>
          <w:spacing w:val="0"/>
          <w:sz w:val="32"/>
          <w:szCs w:val="32"/>
        </w:rPr>
        <w:t>20</w:t>
      </w:r>
      <w:r>
        <w:rPr>
          <w:rFonts w:hint="eastAsia" w:ascii="方正仿宋_GBK" w:hAnsi="方正仿宋_GBK" w:eastAsia="方正仿宋_GBK" w:cs="方正仿宋_GBK"/>
          <w:b w:val="0"/>
          <w:i w:val="0"/>
          <w:caps w:val="0"/>
          <w:color w:val="000000"/>
          <w:spacing w:val="0"/>
          <w:sz w:val="32"/>
          <w:szCs w:val="32"/>
          <w:lang w:val="en-US" w:eastAsia="zh-CN"/>
        </w:rPr>
        <w:t>21</w:t>
      </w:r>
      <w:r>
        <w:rPr>
          <w:rFonts w:hint="eastAsia" w:ascii="方正仿宋_GBK" w:hAnsi="方正仿宋_GBK" w:eastAsia="方正仿宋_GBK" w:cs="方正仿宋_GBK"/>
          <w:b w:val="0"/>
          <w:i w:val="0"/>
          <w:caps w:val="0"/>
          <w:color w:val="000000"/>
          <w:spacing w:val="0"/>
          <w:sz w:val="32"/>
          <w:szCs w:val="32"/>
        </w:rPr>
        <w:t>年师宗县县区（本级）一般公共预算财政拨款“三公”经费支出决算汇总数为</w:t>
      </w:r>
      <w:r>
        <w:rPr>
          <w:rFonts w:hint="eastAsia" w:ascii="方正仿宋_GBK" w:hAnsi="方正仿宋_GBK" w:eastAsia="方正仿宋_GBK" w:cs="方正仿宋_GBK"/>
          <w:b w:val="0"/>
          <w:i w:val="0"/>
          <w:caps w:val="0"/>
          <w:color w:val="000000"/>
          <w:spacing w:val="0"/>
          <w:sz w:val="32"/>
          <w:szCs w:val="32"/>
          <w:lang w:val="en-US" w:eastAsia="zh-CN"/>
        </w:rPr>
        <w:t>831.27</w:t>
      </w:r>
      <w:r>
        <w:rPr>
          <w:rFonts w:hint="eastAsia" w:ascii="方正仿宋_GBK" w:hAnsi="方正仿宋_GBK" w:eastAsia="方正仿宋_GBK" w:cs="方正仿宋_GBK"/>
          <w:b w:val="0"/>
          <w:i w:val="0"/>
          <w:caps w:val="0"/>
          <w:color w:val="000000"/>
          <w:spacing w:val="0"/>
          <w:sz w:val="32"/>
          <w:szCs w:val="32"/>
        </w:rPr>
        <w:t>万元，较上年减少</w:t>
      </w:r>
      <w:r>
        <w:rPr>
          <w:rFonts w:hint="eastAsia" w:ascii="方正仿宋_GBK" w:hAnsi="方正仿宋_GBK" w:eastAsia="方正仿宋_GBK" w:cs="方正仿宋_GBK"/>
          <w:b w:val="0"/>
          <w:i w:val="0"/>
          <w:caps w:val="0"/>
          <w:color w:val="000000"/>
          <w:spacing w:val="0"/>
          <w:sz w:val="32"/>
          <w:szCs w:val="32"/>
          <w:lang w:val="en-US" w:eastAsia="zh-CN"/>
        </w:rPr>
        <w:t>160.9</w:t>
      </w:r>
      <w:r>
        <w:rPr>
          <w:rFonts w:hint="eastAsia" w:ascii="方正仿宋_GBK" w:hAnsi="方正仿宋_GBK" w:eastAsia="方正仿宋_GBK" w:cs="方正仿宋_GBK"/>
          <w:b w:val="0"/>
          <w:i w:val="0"/>
          <w:caps w:val="0"/>
          <w:color w:val="000000"/>
          <w:spacing w:val="0"/>
          <w:sz w:val="32"/>
          <w:szCs w:val="32"/>
        </w:rPr>
        <w:t>万元</w:t>
      </w:r>
      <w:r>
        <w:rPr>
          <w:rFonts w:hint="eastAsia" w:ascii="方正仿宋_GBK" w:hAnsi="方正仿宋_GBK" w:eastAsia="方正仿宋_GBK" w:cs="方正仿宋_GBK"/>
          <w:b w:val="0"/>
          <w:i w:val="0"/>
          <w:caps w:val="0"/>
          <w:color w:val="000000"/>
          <w:spacing w:val="0"/>
          <w:sz w:val="32"/>
          <w:szCs w:val="32"/>
          <w:lang w:val="en-US" w:eastAsia="zh-CN"/>
        </w:rPr>
        <w:t>(2021曲靖市生态环境局师宗分局上划市局，2020年</w:t>
      </w:r>
      <w:r>
        <w:rPr>
          <w:rFonts w:hint="eastAsia" w:ascii="方正仿宋_GBK" w:hAnsi="方正仿宋_GBK" w:eastAsia="方正仿宋_GBK" w:cs="方正仿宋_GBK"/>
          <w:b w:val="0"/>
          <w:i w:val="0"/>
          <w:caps w:val="0"/>
          <w:color w:val="000000"/>
          <w:spacing w:val="0"/>
          <w:sz w:val="32"/>
          <w:szCs w:val="32"/>
        </w:rPr>
        <w:t>“三公”</w:t>
      </w:r>
      <w:r>
        <w:rPr>
          <w:rFonts w:hint="eastAsia" w:ascii="方正仿宋_GBK" w:hAnsi="方正仿宋_GBK" w:eastAsia="方正仿宋_GBK" w:cs="方正仿宋_GBK"/>
          <w:b w:val="0"/>
          <w:i w:val="0"/>
          <w:caps w:val="0"/>
          <w:color w:val="000000"/>
          <w:spacing w:val="0"/>
          <w:sz w:val="32"/>
          <w:szCs w:val="32"/>
          <w:lang w:eastAsia="zh-CN"/>
        </w:rPr>
        <w:t>经费</w:t>
      </w:r>
      <w:r>
        <w:rPr>
          <w:rFonts w:hint="eastAsia" w:ascii="方正仿宋_GBK" w:hAnsi="方正仿宋_GBK" w:eastAsia="方正仿宋_GBK" w:cs="方正仿宋_GBK"/>
          <w:b w:val="0"/>
          <w:i w:val="0"/>
          <w:caps w:val="0"/>
          <w:color w:val="000000"/>
          <w:spacing w:val="0"/>
          <w:sz w:val="32"/>
          <w:szCs w:val="32"/>
          <w:lang w:val="en-US" w:eastAsia="zh-CN"/>
        </w:rPr>
        <w:t>8.48万元）</w:t>
      </w:r>
      <w:r>
        <w:rPr>
          <w:rFonts w:hint="eastAsia" w:ascii="方正仿宋_GBK" w:hAnsi="方正仿宋_GBK" w:eastAsia="方正仿宋_GBK" w:cs="方正仿宋_GBK"/>
          <w:b w:val="0"/>
          <w:i w:val="0"/>
          <w:caps w:val="0"/>
          <w:color w:val="000000"/>
          <w:spacing w:val="0"/>
          <w:sz w:val="32"/>
          <w:szCs w:val="32"/>
        </w:rPr>
        <w:t>，下降</w:t>
      </w:r>
      <w:r>
        <w:rPr>
          <w:rFonts w:hint="eastAsia" w:ascii="方正仿宋_GBK" w:hAnsi="方正仿宋_GBK" w:eastAsia="方正仿宋_GBK" w:cs="方正仿宋_GBK"/>
          <w:b w:val="0"/>
          <w:i w:val="0"/>
          <w:caps w:val="0"/>
          <w:color w:val="000000"/>
          <w:spacing w:val="0"/>
          <w:sz w:val="32"/>
          <w:szCs w:val="32"/>
          <w:lang w:val="en-US" w:eastAsia="zh-CN"/>
        </w:rPr>
        <w:t>16.22</w:t>
      </w:r>
      <w:r>
        <w:rPr>
          <w:rFonts w:hint="eastAsia" w:ascii="方正仿宋_GBK" w:hAnsi="方正仿宋_GBK" w:eastAsia="方正仿宋_GBK" w:cs="方正仿宋_GBK"/>
          <w:b w:val="0"/>
          <w:i w:val="0"/>
          <w:caps w:val="0"/>
          <w:color w:val="000000"/>
          <w:spacing w:val="0"/>
          <w:sz w:val="32"/>
          <w:szCs w:val="32"/>
        </w:rPr>
        <w:t>%。其中：因公出国（境）费为</w:t>
      </w:r>
      <w:r>
        <w:rPr>
          <w:rFonts w:hint="eastAsia" w:ascii="方正仿宋_GBK" w:hAnsi="方正仿宋_GBK" w:eastAsia="方正仿宋_GBK" w:cs="方正仿宋_GBK"/>
          <w:b w:val="0"/>
          <w:i w:val="0"/>
          <w:caps w:val="0"/>
          <w:color w:val="000000"/>
          <w:spacing w:val="0"/>
          <w:sz w:val="32"/>
          <w:szCs w:val="32"/>
          <w:lang w:val="en-US" w:eastAsia="zh-CN"/>
        </w:rPr>
        <w:t>0</w:t>
      </w:r>
      <w:r>
        <w:rPr>
          <w:rFonts w:hint="eastAsia" w:ascii="方正仿宋_GBK" w:hAnsi="方正仿宋_GBK" w:eastAsia="方正仿宋_GBK" w:cs="方正仿宋_GBK"/>
          <w:b w:val="0"/>
          <w:i w:val="0"/>
          <w:caps w:val="0"/>
          <w:color w:val="000000"/>
          <w:spacing w:val="0"/>
          <w:sz w:val="32"/>
          <w:szCs w:val="32"/>
        </w:rPr>
        <w:t>万元，较上年减少</w:t>
      </w:r>
      <w:r>
        <w:rPr>
          <w:rFonts w:hint="eastAsia" w:ascii="方正仿宋_GBK" w:hAnsi="方正仿宋_GBK" w:eastAsia="方正仿宋_GBK" w:cs="方正仿宋_GBK"/>
          <w:b w:val="0"/>
          <w:i w:val="0"/>
          <w:caps w:val="0"/>
          <w:color w:val="000000"/>
          <w:spacing w:val="0"/>
          <w:sz w:val="32"/>
          <w:szCs w:val="32"/>
          <w:lang w:val="en-US" w:eastAsia="zh-CN"/>
        </w:rPr>
        <w:t>0</w:t>
      </w:r>
      <w:r>
        <w:rPr>
          <w:rFonts w:hint="eastAsia" w:ascii="方正仿宋_GBK" w:hAnsi="方正仿宋_GBK" w:eastAsia="方正仿宋_GBK" w:cs="方正仿宋_GBK"/>
          <w:b w:val="0"/>
          <w:i w:val="0"/>
          <w:caps w:val="0"/>
          <w:color w:val="000000"/>
          <w:spacing w:val="0"/>
          <w:sz w:val="32"/>
          <w:szCs w:val="32"/>
        </w:rPr>
        <w:t>万元，共计安排因公出国（境）团组0个，因公出国（境）</w:t>
      </w:r>
      <w:r>
        <w:rPr>
          <w:rFonts w:hint="eastAsia" w:ascii="方正仿宋_GBK" w:hAnsi="方正仿宋_GBK" w:eastAsia="方正仿宋_GBK" w:cs="方正仿宋_GBK"/>
          <w:b w:val="0"/>
          <w:i w:val="0"/>
          <w:caps w:val="0"/>
          <w:color w:val="000000"/>
          <w:spacing w:val="0"/>
          <w:sz w:val="32"/>
          <w:szCs w:val="32"/>
          <w:lang w:val="en-US" w:eastAsia="zh-CN"/>
        </w:rPr>
        <w:t>0</w:t>
      </w:r>
      <w:r>
        <w:rPr>
          <w:rFonts w:hint="eastAsia" w:ascii="方正仿宋_GBK" w:hAnsi="方正仿宋_GBK" w:eastAsia="方正仿宋_GBK" w:cs="方正仿宋_GBK"/>
          <w:b w:val="0"/>
          <w:i w:val="0"/>
          <w:caps w:val="0"/>
          <w:color w:val="000000"/>
          <w:spacing w:val="0"/>
          <w:sz w:val="32"/>
          <w:szCs w:val="32"/>
        </w:rPr>
        <w:t>人次。公务接待费为</w:t>
      </w:r>
      <w:r>
        <w:rPr>
          <w:rFonts w:hint="eastAsia" w:ascii="方正仿宋_GBK" w:hAnsi="方正仿宋_GBK" w:eastAsia="方正仿宋_GBK" w:cs="方正仿宋_GBK"/>
          <w:b w:val="0"/>
          <w:i w:val="0"/>
          <w:caps w:val="0"/>
          <w:color w:val="000000"/>
          <w:spacing w:val="0"/>
          <w:sz w:val="32"/>
          <w:szCs w:val="32"/>
          <w:lang w:val="en-US" w:eastAsia="zh-CN"/>
        </w:rPr>
        <w:t>226.8</w:t>
      </w:r>
      <w:r>
        <w:rPr>
          <w:rFonts w:hint="eastAsia" w:ascii="方正仿宋_GBK" w:hAnsi="方正仿宋_GBK" w:eastAsia="方正仿宋_GBK" w:cs="方正仿宋_GBK"/>
          <w:b w:val="0"/>
          <w:i w:val="0"/>
          <w:caps w:val="0"/>
          <w:color w:val="000000"/>
          <w:spacing w:val="0"/>
          <w:sz w:val="32"/>
          <w:szCs w:val="32"/>
        </w:rPr>
        <w:t>万元，较上年</w:t>
      </w:r>
      <w:r>
        <w:rPr>
          <w:rFonts w:hint="eastAsia" w:ascii="方正仿宋_GBK" w:hAnsi="方正仿宋_GBK" w:eastAsia="方正仿宋_GBK" w:cs="方正仿宋_GBK"/>
          <w:b w:val="0"/>
          <w:i w:val="0"/>
          <w:caps w:val="0"/>
          <w:color w:val="000000"/>
          <w:spacing w:val="0"/>
          <w:sz w:val="32"/>
          <w:szCs w:val="32"/>
          <w:lang w:eastAsia="zh-CN"/>
        </w:rPr>
        <w:t>减少</w:t>
      </w:r>
      <w:r>
        <w:rPr>
          <w:rFonts w:hint="eastAsia" w:ascii="方正仿宋_GBK" w:hAnsi="方正仿宋_GBK" w:eastAsia="方正仿宋_GBK" w:cs="方正仿宋_GBK"/>
          <w:b w:val="0"/>
          <w:i w:val="0"/>
          <w:caps w:val="0"/>
          <w:color w:val="000000"/>
          <w:spacing w:val="0"/>
          <w:sz w:val="32"/>
          <w:szCs w:val="32"/>
          <w:lang w:val="en-US" w:eastAsia="zh-CN"/>
        </w:rPr>
        <w:t>157.21</w:t>
      </w:r>
      <w:r>
        <w:rPr>
          <w:rFonts w:hint="eastAsia" w:ascii="方正仿宋_GBK" w:hAnsi="方正仿宋_GBK" w:eastAsia="方正仿宋_GBK" w:cs="方正仿宋_GBK"/>
          <w:b w:val="0"/>
          <w:i w:val="0"/>
          <w:caps w:val="0"/>
          <w:color w:val="000000"/>
          <w:spacing w:val="0"/>
          <w:sz w:val="32"/>
          <w:szCs w:val="32"/>
        </w:rPr>
        <w:t>万元，</w:t>
      </w:r>
      <w:r>
        <w:rPr>
          <w:rFonts w:hint="eastAsia" w:ascii="方正仿宋_GBK" w:hAnsi="方正仿宋_GBK" w:eastAsia="方正仿宋_GBK" w:cs="方正仿宋_GBK"/>
          <w:b w:val="0"/>
          <w:i w:val="0"/>
          <w:caps w:val="0"/>
          <w:color w:val="000000"/>
          <w:spacing w:val="0"/>
          <w:sz w:val="32"/>
          <w:szCs w:val="32"/>
          <w:lang w:eastAsia="zh-CN"/>
        </w:rPr>
        <w:t>下降</w:t>
      </w:r>
      <w:r>
        <w:rPr>
          <w:rFonts w:hint="eastAsia" w:ascii="方正仿宋_GBK" w:hAnsi="方正仿宋_GBK" w:eastAsia="方正仿宋_GBK" w:cs="方正仿宋_GBK"/>
          <w:b w:val="0"/>
          <w:i w:val="0"/>
          <w:caps w:val="0"/>
          <w:color w:val="000000"/>
          <w:spacing w:val="0"/>
          <w:sz w:val="32"/>
          <w:szCs w:val="32"/>
          <w:lang w:val="en-US" w:eastAsia="zh-CN"/>
        </w:rPr>
        <w:t>40.94</w:t>
      </w:r>
      <w:r>
        <w:rPr>
          <w:rFonts w:hint="eastAsia" w:ascii="方正仿宋_GBK" w:hAnsi="方正仿宋_GBK" w:eastAsia="方正仿宋_GBK" w:cs="方正仿宋_GBK"/>
          <w:b w:val="0"/>
          <w:i w:val="0"/>
          <w:caps w:val="0"/>
          <w:color w:val="000000"/>
          <w:spacing w:val="0"/>
          <w:sz w:val="32"/>
          <w:szCs w:val="32"/>
        </w:rPr>
        <w:t>%，国内公务接待批次为</w:t>
      </w:r>
      <w:r>
        <w:rPr>
          <w:rFonts w:hint="eastAsia" w:ascii="方正仿宋_GBK" w:hAnsi="方正仿宋_GBK" w:eastAsia="方正仿宋_GBK" w:cs="方正仿宋_GBK"/>
          <w:b w:val="0"/>
          <w:i w:val="0"/>
          <w:caps w:val="0"/>
          <w:color w:val="000000"/>
          <w:spacing w:val="0"/>
          <w:sz w:val="32"/>
          <w:szCs w:val="32"/>
          <w:lang w:val="en-US" w:eastAsia="zh-CN"/>
        </w:rPr>
        <w:t>3777</w:t>
      </w:r>
      <w:r>
        <w:rPr>
          <w:rFonts w:hint="eastAsia" w:ascii="方正仿宋_GBK" w:hAnsi="方正仿宋_GBK" w:eastAsia="方正仿宋_GBK" w:cs="方正仿宋_GBK"/>
          <w:b w:val="0"/>
          <w:i w:val="0"/>
          <w:caps w:val="0"/>
          <w:color w:val="000000"/>
          <w:spacing w:val="0"/>
          <w:sz w:val="32"/>
          <w:szCs w:val="32"/>
        </w:rPr>
        <w:t>次，</w:t>
      </w:r>
      <w:r>
        <w:rPr>
          <w:rFonts w:hint="eastAsia" w:ascii="方正仿宋_GBK" w:hAnsi="方正仿宋_GBK" w:eastAsia="方正仿宋_GBK" w:cs="方正仿宋_GBK"/>
          <w:b w:val="0"/>
          <w:i w:val="0"/>
          <w:caps w:val="0"/>
          <w:color w:val="auto"/>
          <w:spacing w:val="0"/>
          <w:sz w:val="32"/>
          <w:szCs w:val="32"/>
        </w:rPr>
        <w:t>较上年</w:t>
      </w:r>
      <w:r>
        <w:rPr>
          <w:rFonts w:hint="eastAsia" w:ascii="方正仿宋_GBK" w:hAnsi="方正仿宋_GBK" w:eastAsia="方正仿宋_GBK" w:cs="方正仿宋_GBK"/>
          <w:b w:val="0"/>
          <w:i w:val="0"/>
          <w:caps w:val="0"/>
          <w:color w:val="auto"/>
          <w:spacing w:val="0"/>
          <w:sz w:val="32"/>
          <w:szCs w:val="32"/>
          <w:lang w:eastAsia="zh-CN"/>
        </w:rPr>
        <w:t>减少</w:t>
      </w:r>
      <w:r>
        <w:rPr>
          <w:rFonts w:hint="eastAsia" w:ascii="方正仿宋_GBK" w:hAnsi="方正仿宋_GBK" w:eastAsia="方正仿宋_GBK" w:cs="方正仿宋_GBK"/>
          <w:b w:val="0"/>
          <w:i w:val="0"/>
          <w:caps w:val="0"/>
          <w:color w:val="auto"/>
          <w:spacing w:val="0"/>
          <w:sz w:val="32"/>
          <w:szCs w:val="32"/>
          <w:lang w:val="en-US" w:eastAsia="zh-CN"/>
        </w:rPr>
        <w:t>722</w:t>
      </w:r>
      <w:r>
        <w:rPr>
          <w:rFonts w:hint="eastAsia" w:ascii="方正仿宋_GBK" w:hAnsi="方正仿宋_GBK" w:eastAsia="方正仿宋_GBK" w:cs="方正仿宋_GBK"/>
          <w:b w:val="0"/>
          <w:i w:val="0"/>
          <w:caps w:val="0"/>
          <w:color w:val="auto"/>
          <w:spacing w:val="0"/>
          <w:sz w:val="32"/>
          <w:szCs w:val="32"/>
        </w:rPr>
        <w:t>次，</w:t>
      </w:r>
      <w:r>
        <w:rPr>
          <w:rFonts w:hint="eastAsia" w:ascii="方正仿宋_GBK" w:hAnsi="方正仿宋_GBK" w:eastAsia="方正仿宋_GBK" w:cs="方正仿宋_GBK"/>
          <w:b w:val="0"/>
          <w:i w:val="0"/>
          <w:caps w:val="0"/>
          <w:color w:val="auto"/>
          <w:spacing w:val="0"/>
          <w:sz w:val="32"/>
          <w:szCs w:val="32"/>
          <w:lang w:eastAsia="zh-CN"/>
        </w:rPr>
        <w:t>下降</w:t>
      </w:r>
      <w:r>
        <w:rPr>
          <w:rFonts w:hint="eastAsia" w:ascii="方正仿宋_GBK" w:hAnsi="方正仿宋_GBK" w:eastAsia="方正仿宋_GBK" w:cs="方正仿宋_GBK"/>
          <w:b w:val="0"/>
          <w:i w:val="0"/>
          <w:caps w:val="0"/>
          <w:color w:val="auto"/>
          <w:spacing w:val="0"/>
          <w:sz w:val="32"/>
          <w:szCs w:val="32"/>
          <w:lang w:val="en-US" w:eastAsia="zh-CN"/>
        </w:rPr>
        <w:t>19.12</w:t>
      </w:r>
      <w:r>
        <w:rPr>
          <w:rFonts w:hint="eastAsia" w:ascii="方正仿宋_GBK" w:hAnsi="方正仿宋_GBK" w:eastAsia="方正仿宋_GBK" w:cs="方正仿宋_GBK"/>
          <w:b w:val="0"/>
          <w:i w:val="0"/>
          <w:caps w:val="0"/>
          <w:color w:val="auto"/>
          <w:spacing w:val="0"/>
          <w:sz w:val="32"/>
          <w:szCs w:val="32"/>
        </w:rPr>
        <w:t>%，接待人次</w:t>
      </w:r>
      <w:r>
        <w:rPr>
          <w:rFonts w:hint="eastAsia" w:ascii="方正仿宋_GBK" w:hAnsi="方正仿宋_GBK" w:eastAsia="方正仿宋_GBK" w:cs="方正仿宋_GBK"/>
          <w:b w:val="0"/>
          <w:i w:val="0"/>
          <w:caps w:val="0"/>
          <w:color w:val="auto"/>
          <w:spacing w:val="0"/>
          <w:sz w:val="32"/>
          <w:szCs w:val="32"/>
          <w:lang w:val="en-US" w:eastAsia="zh-CN"/>
        </w:rPr>
        <w:t>32808</w:t>
      </w:r>
      <w:r>
        <w:rPr>
          <w:rFonts w:hint="eastAsia" w:ascii="方正仿宋_GBK" w:hAnsi="方正仿宋_GBK" w:eastAsia="方正仿宋_GBK" w:cs="方正仿宋_GBK"/>
          <w:b w:val="0"/>
          <w:i w:val="0"/>
          <w:caps w:val="0"/>
          <w:color w:val="auto"/>
          <w:spacing w:val="0"/>
          <w:sz w:val="32"/>
          <w:szCs w:val="32"/>
        </w:rPr>
        <w:t>次，较上年</w:t>
      </w:r>
      <w:r>
        <w:rPr>
          <w:rFonts w:hint="eastAsia" w:ascii="方正仿宋_GBK" w:hAnsi="方正仿宋_GBK" w:eastAsia="方正仿宋_GBK" w:cs="方正仿宋_GBK"/>
          <w:b w:val="0"/>
          <w:i w:val="0"/>
          <w:caps w:val="0"/>
          <w:color w:val="auto"/>
          <w:spacing w:val="0"/>
          <w:sz w:val="32"/>
          <w:szCs w:val="32"/>
          <w:lang w:eastAsia="zh-CN"/>
        </w:rPr>
        <w:t>减少</w:t>
      </w:r>
      <w:r>
        <w:rPr>
          <w:rFonts w:hint="eastAsia" w:ascii="方正仿宋_GBK" w:hAnsi="方正仿宋_GBK" w:eastAsia="方正仿宋_GBK" w:cs="方正仿宋_GBK"/>
          <w:b w:val="0"/>
          <w:i w:val="0"/>
          <w:caps w:val="0"/>
          <w:color w:val="auto"/>
          <w:spacing w:val="0"/>
          <w:sz w:val="32"/>
          <w:szCs w:val="32"/>
          <w:lang w:val="en-US" w:eastAsia="zh-CN"/>
        </w:rPr>
        <w:t>25899</w:t>
      </w:r>
      <w:r>
        <w:rPr>
          <w:rFonts w:hint="eastAsia" w:ascii="方正仿宋_GBK" w:hAnsi="方正仿宋_GBK" w:eastAsia="方正仿宋_GBK" w:cs="方正仿宋_GBK"/>
          <w:b w:val="0"/>
          <w:i w:val="0"/>
          <w:caps w:val="0"/>
          <w:color w:val="auto"/>
          <w:spacing w:val="0"/>
          <w:sz w:val="32"/>
          <w:szCs w:val="32"/>
        </w:rPr>
        <w:t>人次，</w:t>
      </w:r>
      <w:r>
        <w:rPr>
          <w:rFonts w:hint="eastAsia" w:ascii="方正仿宋_GBK" w:hAnsi="方正仿宋_GBK" w:eastAsia="方正仿宋_GBK" w:cs="方正仿宋_GBK"/>
          <w:b w:val="0"/>
          <w:i w:val="0"/>
          <w:caps w:val="0"/>
          <w:color w:val="auto"/>
          <w:spacing w:val="0"/>
          <w:sz w:val="32"/>
          <w:szCs w:val="32"/>
          <w:lang w:eastAsia="zh-CN"/>
        </w:rPr>
        <w:t>下降</w:t>
      </w:r>
      <w:r>
        <w:rPr>
          <w:rFonts w:hint="eastAsia" w:ascii="方正仿宋_GBK" w:hAnsi="方正仿宋_GBK" w:eastAsia="方正仿宋_GBK" w:cs="方正仿宋_GBK"/>
          <w:b w:val="0"/>
          <w:i w:val="0"/>
          <w:caps w:val="0"/>
          <w:color w:val="auto"/>
          <w:spacing w:val="0"/>
          <w:sz w:val="32"/>
          <w:szCs w:val="32"/>
          <w:lang w:val="en-US" w:eastAsia="zh-CN"/>
        </w:rPr>
        <w:t>78.94</w:t>
      </w:r>
      <w:r>
        <w:rPr>
          <w:rFonts w:hint="eastAsia" w:ascii="方正仿宋_GBK" w:hAnsi="方正仿宋_GBK" w:eastAsia="方正仿宋_GBK" w:cs="方正仿宋_GBK"/>
          <w:b w:val="0"/>
          <w:i w:val="0"/>
          <w:caps w:val="0"/>
          <w:color w:val="auto"/>
          <w:spacing w:val="0"/>
          <w:sz w:val="32"/>
          <w:szCs w:val="32"/>
        </w:rPr>
        <w:t>%。公务</w:t>
      </w:r>
      <w:r>
        <w:rPr>
          <w:rFonts w:hint="eastAsia" w:ascii="方正仿宋_GBK" w:hAnsi="方正仿宋_GBK" w:eastAsia="方正仿宋_GBK" w:cs="方正仿宋_GBK"/>
          <w:b w:val="0"/>
          <w:i w:val="0"/>
          <w:caps w:val="0"/>
          <w:color w:val="000000"/>
          <w:spacing w:val="0"/>
          <w:sz w:val="32"/>
          <w:szCs w:val="32"/>
        </w:rPr>
        <w:t>用车购置及运行维护费为</w:t>
      </w:r>
      <w:r>
        <w:rPr>
          <w:rFonts w:hint="eastAsia" w:ascii="方正仿宋_GBK" w:hAnsi="方正仿宋_GBK" w:eastAsia="方正仿宋_GBK" w:cs="方正仿宋_GBK"/>
          <w:b w:val="0"/>
          <w:i w:val="0"/>
          <w:caps w:val="0"/>
          <w:color w:val="000000"/>
          <w:spacing w:val="0"/>
          <w:sz w:val="32"/>
          <w:szCs w:val="32"/>
          <w:lang w:val="en-US" w:eastAsia="zh-CN"/>
        </w:rPr>
        <w:t>604.47</w:t>
      </w:r>
      <w:r>
        <w:rPr>
          <w:rFonts w:hint="eastAsia" w:ascii="方正仿宋_GBK" w:hAnsi="方正仿宋_GBK" w:eastAsia="方正仿宋_GBK" w:cs="方正仿宋_GBK"/>
          <w:b w:val="0"/>
          <w:i w:val="0"/>
          <w:caps w:val="0"/>
          <w:color w:val="000000"/>
          <w:spacing w:val="0"/>
          <w:sz w:val="32"/>
          <w:szCs w:val="32"/>
        </w:rPr>
        <w:t>万元，较上年</w:t>
      </w:r>
      <w:r>
        <w:rPr>
          <w:rFonts w:hint="eastAsia" w:ascii="方正仿宋_GBK" w:hAnsi="方正仿宋_GBK" w:eastAsia="方正仿宋_GBK" w:cs="方正仿宋_GBK"/>
          <w:b w:val="0"/>
          <w:i w:val="0"/>
          <w:caps w:val="0"/>
          <w:color w:val="000000"/>
          <w:spacing w:val="0"/>
          <w:sz w:val="32"/>
          <w:szCs w:val="32"/>
          <w:lang w:val="en-US" w:eastAsia="zh-CN"/>
        </w:rPr>
        <w:t>减少 3.7</w:t>
      </w:r>
      <w:r>
        <w:rPr>
          <w:rFonts w:hint="eastAsia" w:ascii="方正仿宋_GBK" w:hAnsi="方正仿宋_GBK" w:eastAsia="方正仿宋_GBK" w:cs="方正仿宋_GBK"/>
          <w:b w:val="0"/>
          <w:i w:val="0"/>
          <w:caps w:val="0"/>
          <w:color w:val="000000"/>
          <w:spacing w:val="0"/>
          <w:sz w:val="32"/>
          <w:szCs w:val="32"/>
        </w:rPr>
        <w:t>万元，</w:t>
      </w:r>
      <w:r>
        <w:rPr>
          <w:rFonts w:hint="eastAsia" w:ascii="方正仿宋_GBK" w:hAnsi="方正仿宋_GBK" w:eastAsia="方正仿宋_GBK" w:cs="方正仿宋_GBK"/>
          <w:b w:val="0"/>
          <w:i w:val="0"/>
          <w:caps w:val="0"/>
          <w:color w:val="000000"/>
          <w:spacing w:val="0"/>
          <w:sz w:val="32"/>
          <w:szCs w:val="32"/>
          <w:lang w:val="en-US" w:eastAsia="zh-CN"/>
        </w:rPr>
        <w:t>下降0.16</w:t>
      </w:r>
      <w:r>
        <w:rPr>
          <w:rFonts w:hint="eastAsia" w:ascii="方正仿宋_GBK" w:hAnsi="方正仿宋_GBK" w:eastAsia="方正仿宋_GBK" w:cs="方正仿宋_GBK"/>
          <w:b w:val="0"/>
          <w:i w:val="0"/>
          <w:caps w:val="0"/>
          <w:color w:val="000000"/>
          <w:spacing w:val="0"/>
          <w:sz w:val="32"/>
          <w:szCs w:val="32"/>
        </w:rPr>
        <w:t>%（其中：公务用车购置费0万元，与上年持平；公务用车运行维护费</w:t>
      </w:r>
      <w:r>
        <w:rPr>
          <w:rFonts w:hint="eastAsia" w:ascii="方正仿宋_GBK" w:hAnsi="方正仿宋_GBK" w:eastAsia="方正仿宋_GBK" w:cs="方正仿宋_GBK"/>
          <w:b w:val="0"/>
          <w:i w:val="0"/>
          <w:caps w:val="0"/>
          <w:color w:val="000000"/>
          <w:spacing w:val="0"/>
          <w:sz w:val="32"/>
          <w:szCs w:val="32"/>
          <w:lang w:val="en-US" w:eastAsia="zh-CN"/>
        </w:rPr>
        <w:t>604.47</w:t>
      </w:r>
      <w:r>
        <w:rPr>
          <w:rFonts w:hint="eastAsia" w:ascii="方正仿宋_GBK" w:hAnsi="方正仿宋_GBK" w:eastAsia="方正仿宋_GBK" w:cs="方正仿宋_GBK"/>
          <w:b w:val="0"/>
          <w:i w:val="0"/>
          <w:caps w:val="0"/>
          <w:color w:val="000000"/>
          <w:spacing w:val="0"/>
          <w:sz w:val="32"/>
          <w:szCs w:val="32"/>
        </w:rPr>
        <w:t>万元，较上年</w:t>
      </w:r>
      <w:r>
        <w:rPr>
          <w:rFonts w:hint="eastAsia" w:ascii="方正仿宋_GBK" w:hAnsi="方正仿宋_GBK" w:eastAsia="方正仿宋_GBK" w:cs="方正仿宋_GBK"/>
          <w:b w:val="0"/>
          <w:i w:val="0"/>
          <w:caps w:val="0"/>
          <w:color w:val="000000"/>
          <w:spacing w:val="0"/>
          <w:sz w:val="32"/>
          <w:szCs w:val="32"/>
          <w:lang w:val="en-US" w:eastAsia="zh-CN"/>
        </w:rPr>
        <w:t>减少3.7</w:t>
      </w:r>
      <w:r>
        <w:rPr>
          <w:rFonts w:hint="eastAsia" w:ascii="方正仿宋_GBK" w:hAnsi="方正仿宋_GBK" w:eastAsia="方正仿宋_GBK" w:cs="方正仿宋_GBK"/>
          <w:b w:val="0"/>
          <w:i w:val="0"/>
          <w:caps w:val="0"/>
          <w:color w:val="000000"/>
          <w:spacing w:val="0"/>
          <w:sz w:val="32"/>
          <w:szCs w:val="32"/>
        </w:rPr>
        <w:t>万元，</w:t>
      </w:r>
      <w:r>
        <w:rPr>
          <w:rFonts w:hint="eastAsia" w:ascii="方正仿宋_GBK" w:hAnsi="方正仿宋_GBK" w:eastAsia="方正仿宋_GBK" w:cs="方正仿宋_GBK"/>
          <w:b w:val="0"/>
          <w:i w:val="0"/>
          <w:caps w:val="0"/>
          <w:color w:val="000000"/>
          <w:spacing w:val="0"/>
          <w:sz w:val="32"/>
          <w:szCs w:val="32"/>
          <w:lang w:val="en-US" w:eastAsia="zh-CN"/>
        </w:rPr>
        <w:t>下降0.16</w:t>
      </w:r>
      <w:r>
        <w:rPr>
          <w:rFonts w:hint="eastAsia" w:ascii="方正仿宋_GBK" w:hAnsi="方正仿宋_GBK" w:eastAsia="方正仿宋_GBK" w:cs="方正仿宋_GBK"/>
          <w:b w:val="0"/>
          <w:i w:val="0"/>
          <w:caps w:val="0"/>
          <w:color w:val="000000"/>
          <w:spacing w:val="0"/>
          <w:sz w:val="32"/>
          <w:szCs w:val="32"/>
        </w:rPr>
        <w:t>%。共计购置公务用车0辆，年末公务用车保有量为</w:t>
      </w:r>
      <w:r>
        <w:rPr>
          <w:rFonts w:hint="eastAsia" w:ascii="方正仿宋_GBK" w:hAnsi="方正仿宋_GBK" w:eastAsia="方正仿宋_GBK" w:cs="方正仿宋_GBK"/>
          <w:b w:val="0"/>
          <w:i w:val="0"/>
          <w:caps w:val="0"/>
          <w:color w:val="000000"/>
          <w:spacing w:val="0"/>
          <w:sz w:val="32"/>
          <w:szCs w:val="32"/>
          <w:lang w:val="en-US" w:eastAsia="zh-CN"/>
        </w:rPr>
        <w:t>353</w:t>
      </w:r>
      <w:r>
        <w:rPr>
          <w:rFonts w:hint="eastAsia" w:ascii="方正仿宋_GBK" w:hAnsi="方正仿宋_GBK" w:eastAsia="方正仿宋_GBK" w:cs="方正仿宋_GBK"/>
          <w:b w:val="0"/>
          <w:i w:val="0"/>
          <w:caps w:val="0"/>
          <w:color w:val="000000"/>
          <w:spacing w:val="0"/>
          <w:sz w:val="32"/>
          <w:szCs w:val="32"/>
        </w:rPr>
        <w:t>辆。</w:t>
      </w:r>
    </w:p>
    <w:p w14:paraId="2643D02A">
      <w:pPr>
        <w:pStyle w:val="2"/>
        <w:keepNext w:val="0"/>
        <w:keepLines w:val="0"/>
        <w:pageBreakBefore w:val="0"/>
        <w:widowControl/>
        <w:suppressLineNumbers w:val="0"/>
        <w:kinsoku/>
        <w:wordWrap/>
        <w:overflowPunct/>
        <w:topLinePunct w:val="0"/>
        <w:autoSpaceDE/>
        <w:autoSpaceDN/>
        <w:bidi w:val="0"/>
        <w:adjustRightInd/>
        <w:snapToGrid/>
        <w:spacing w:before="0" w:beforeAutospacing="0" w:after="0" w:afterAutospacing="0" w:line="560" w:lineRule="exact"/>
        <w:ind w:left="0" w:right="0" w:firstLine="640" w:firstLineChars="200"/>
        <w:jc w:val="both"/>
        <w:textAlignment w:val="auto"/>
        <w:rPr>
          <w:rFonts w:hint="eastAsia" w:ascii="方正仿宋_GBK" w:hAnsi="方正仿宋_GBK" w:eastAsia="方正仿宋_GBK" w:cs="方正仿宋_GBK"/>
          <w:b w:val="0"/>
          <w:i w:val="0"/>
          <w:caps w:val="0"/>
          <w:color w:val="000000"/>
          <w:spacing w:val="0"/>
          <w:sz w:val="32"/>
          <w:szCs w:val="32"/>
        </w:rPr>
      </w:pPr>
      <w:r>
        <w:rPr>
          <w:rFonts w:hint="eastAsia" w:ascii="方正仿宋_GBK" w:hAnsi="方正仿宋_GBK" w:eastAsia="方正仿宋_GBK" w:cs="方正仿宋_GBK"/>
          <w:b w:val="0"/>
          <w:i w:val="0"/>
          <w:caps w:val="0"/>
          <w:color w:val="000000"/>
          <w:spacing w:val="0"/>
          <w:sz w:val="32"/>
          <w:szCs w:val="32"/>
          <w:lang w:val="en-US" w:eastAsia="zh-CN"/>
        </w:rPr>
        <w:t>2021年</w:t>
      </w:r>
      <w:r>
        <w:rPr>
          <w:rFonts w:hint="eastAsia" w:ascii="方正仿宋_GBK" w:hAnsi="方正仿宋_GBK" w:eastAsia="方正仿宋_GBK" w:cs="方正仿宋_GBK"/>
          <w:b w:val="0"/>
          <w:i w:val="0"/>
          <w:caps w:val="0"/>
          <w:color w:val="000000"/>
          <w:spacing w:val="0"/>
          <w:sz w:val="32"/>
          <w:szCs w:val="32"/>
        </w:rPr>
        <w:t>“三公”经费增减变化原因</w:t>
      </w:r>
    </w:p>
    <w:p w14:paraId="62E14259">
      <w:pPr>
        <w:pStyle w:val="2"/>
        <w:keepNext w:val="0"/>
        <w:keepLines w:val="0"/>
        <w:pageBreakBefore w:val="0"/>
        <w:widowControl/>
        <w:suppressLineNumbers w:val="0"/>
        <w:kinsoku/>
        <w:wordWrap/>
        <w:overflowPunct/>
        <w:topLinePunct w:val="0"/>
        <w:autoSpaceDE/>
        <w:autoSpaceDN/>
        <w:bidi w:val="0"/>
        <w:adjustRightInd/>
        <w:snapToGrid/>
        <w:spacing w:before="0" w:beforeAutospacing="0" w:after="0" w:afterAutospacing="0" w:line="560" w:lineRule="exact"/>
        <w:ind w:left="0" w:right="0" w:firstLine="640" w:firstLineChars="200"/>
        <w:jc w:val="both"/>
        <w:textAlignment w:val="auto"/>
        <w:rPr>
          <w:rFonts w:hint="eastAsia" w:ascii="方正仿宋_GBK" w:hAnsi="方正仿宋_GBK" w:eastAsia="方正仿宋_GBK" w:cs="方正仿宋_GBK"/>
          <w:sz w:val="32"/>
          <w:szCs w:val="32"/>
        </w:rPr>
      </w:pPr>
      <w:r>
        <w:rPr>
          <w:rFonts w:hint="eastAsia" w:ascii="方正仿宋_GBK" w:hAnsi="方正仿宋_GBK" w:eastAsia="方正仿宋_GBK" w:cs="方正仿宋_GBK"/>
          <w:b w:val="0"/>
          <w:i w:val="0"/>
          <w:caps w:val="0"/>
          <w:color w:val="000000"/>
          <w:spacing w:val="0"/>
          <w:sz w:val="32"/>
          <w:szCs w:val="32"/>
        </w:rPr>
        <w:t>因公出国（境）费为</w:t>
      </w:r>
      <w:r>
        <w:rPr>
          <w:rFonts w:hint="eastAsia" w:ascii="方正仿宋_GBK" w:hAnsi="方正仿宋_GBK" w:eastAsia="方正仿宋_GBK" w:cs="方正仿宋_GBK"/>
          <w:b w:val="0"/>
          <w:i w:val="0"/>
          <w:caps w:val="0"/>
          <w:color w:val="000000"/>
          <w:spacing w:val="0"/>
          <w:sz w:val="32"/>
          <w:szCs w:val="32"/>
          <w:lang w:val="en-US" w:eastAsia="zh-CN"/>
        </w:rPr>
        <w:t>0</w:t>
      </w:r>
      <w:r>
        <w:rPr>
          <w:rFonts w:hint="eastAsia" w:ascii="方正仿宋_GBK" w:hAnsi="方正仿宋_GBK" w:eastAsia="方正仿宋_GBK" w:cs="方正仿宋_GBK"/>
          <w:b w:val="0"/>
          <w:i w:val="0"/>
          <w:caps w:val="0"/>
          <w:color w:val="000000"/>
          <w:spacing w:val="0"/>
          <w:sz w:val="32"/>
          <w:szCs w:val="32"/>
        </w:rPr>
        <w:t>万元，</w:t>
      </w:r>
      <w:r>
        <w:rPr>
          <w:rFonts w:hint="eastAsia" w:ascii="方正仿宋_GBK" w:hAnsi="方正仿宋_GBK" w:eastAsia="方正仿宋_GBK" w:cs="方正仿宋_GBK"/>
          <w:b w:val="0"/>
          <w:i w:val="0"/>
          <w:caps w:val="0"/>
          <w:color w:val="000000"/>
          <w:spacing w:val="0"/>
          <w:sz w:val="32"/>
          <w:szCs w:val="32"/>
          <w:lang w:eastAsia="zh-CN"/>
        </w:rPr>
        <w:t>与</w:t>
      </w:r>
      <w:r>
        <w:rPr>
          <w:rFonts w:hint="eastAsia" w:ascii="方正仿宋_GBK" w:hAnsi="方正仿宋_GBK" w:eastAsia="方正仿宋_GBK" w:cs="方正仿宋_GBK"/>
          <w:b w:val="0"/>
          <w:i w:val="0"/>
          <w:caps w:val="0"/>
          <w:color w:val="000000"/>
          <w:spacing w:val="0"/>
          <w:sz w:val="32"/>
          <w:szCs w:val="32"/>
        </w:rPr>
        <w:t>上年</w:t>
      </w:r>
      <w:r>
        <w:rPr>
          <w:rFonts w:hint="eastAsia" w:ascii="方正仿宋_GBK" w:hAnsi="方正仿宋_GBK" w:eastAsia="方正仿宋_GBK" w:cs="方正仿宋_GBK"/>
          <w:b w:val="0"/>
          <w:i w:val="0"/>
          <w:caps w:val="0"/>
          <w:color w:val="000000"/>
          <w:spacing w:val="0"/>
          <w:sz w:val="32"/>
          <w:szCs w:val="32"/>
          <w:lang w:eastAsia="zh-CN"/>
        </w:rPr>
        <w:t>持平</w:t>
      </w:r>
      <w:r>
        <w:rPr>
          <w:rFonts w:hint="eastAsia" w:ascii="方正仿宋_GBK" w:hAnsi="方正仿宋_GBK" w:eastAsia="方正仿宋_GBK" w:cs="方正仿宋_GBK"/>
          <w:b w:val="0"/>
          <w:i w:val="0"/>
          <w:caps w:val="0"/>
          <w:color w:val="000000"/>
          <w:spacing w:val="0"/>
          <w:sz w:val="32"/>
          <w:szCs w:val="32"/>
        </w:rPr>
        <w:t>，共计安排因公出国（境）团组0个，因公出国（境）</w:t>
      </w:r>
      <w:r>
        <w:rPr>
          <w:rFonts w:hint="eastAsia" w:ascii="方正仿宋_GBK" w:hAnsi="方正仿宋_GBK" w:eastAsia="方正仿宋_GBK" w:cs="方正仿宋_GBK"/>
          <w:b w:val="0"/>
          <w:i w:val="0"/>
          <w:caps w:val="0"/>
          <w:color w:val="000000"/>
          <w:spacing w:val="0"/>
          <w:sz w:val="32"/>
          <w:szCs w:val="32"/>
          <w:lang w:val="en-US" w:eastAsia="zh-CN"/>
        </w:rPr>
        <w:t>0</w:t>
      </w:r>
      <w:r>
        <w:rPr>
          <w:rFonts w:hint="eastAsia" w:ascii="方正仿宋_GBK" w:hAnsi="方正仿宋_GBK" w:eastAsia="方正仿宋_GBK" w:cs="方正仿宋_GBK"/>
          <w:b w:val="0"/>
          <w:i w:val="0"/>
          <w:caps w:val="0"/>
          <w:color w:val="000000"/>
          <w:spacing w:val="0"/>
          <w:sz w:val="32"/>
          <w:szCs w:val="32"/>
        </w:rPr>
        <w:t>人次。</w:t>
      </w:r>
    </w:p>
    <w:p w14:paraId="1995025E">
      <w:pPr>
        <w:keepNext w:val="0"/>
        <w:keepLines w:val="0"/>
        <w:pageBreakBefore w:val="0"/>
        <w:widowControl/>
        <w:numPr>
          <w:ilvl w:val="0"/>
          <w:numId w:val="0"/>
        </w:numPr>
        <w:suppressLineNumbers w:val="0"/>
        <w:kinsoku/>
        <w:wordWrap/>
        <w:overflowPunct/>
        <w:topLinePunct w:val="0"/>
        <w:autoSpaceDE/>
        <w:autoSpaceDN/>
        <w:bidi w:val="0"/>
        <w:adjustRightInd/>
        <w:snapToGrid/>
        <w:spacing w:before="0" w:beforeAutospacing="0" w:after="0" w:afterAutospacing="0" w:line="560" w:lineRule="exact"/>
        <w:ind w:right="0" w:rightChars="0" w:firstLine="640" w:firstLineChars="200"/>
        <w:jc w:val="both"/>
        <w:textAlignment w:val="auto"/>
        <w:rPr>
          <w:rFonts w:hint="eastAsia" w:ascii="方正仿宋_GBK" w:hAnsi="方正仿宋_GBK" w:eastAsia="方正仿宋_GBK" w:cs="方正仿宋_GBK"/>
          <w:b w:val="0"/>
          <w:i w:val="0"/>
          <w:caps w:val="0"/>
          <w:color w:val="000000"/>
          <w:spacing w:val="0"/>
          <w:sz w:val="32"/>
          <w:szCs w:val="32"/>
        </w:rPr>
      </w:pPr>
      <w:r>
        <w:rPr>
          <w:rFonts w:hint="eastAsia" w:ascii="方正仿宋_GBK" w:hAnsi="方正仿宋_GBK" w:eastAsia="方正仿宋_GBK" w:cs="方正仿宋_GBK"/>
          <w:b w:val="0"/>
          <w:i w:val="0"/>
          <w:caps w:val="0"/>
          <w:color w:val="000000"/>
          <w:spacing w:val="0"/>
          <w:sz w:val="32"/>
          <w:szCs w:val="32"/>
        </w:rPr>
        <w:t>公务接待费为</w:t>
      </w:r>
      <w:r>
        <w:rPr>
          <w:rFonts w:hint="eastAsia" w:ascii="方正仿宋_GBK" w:hAnsi="方正仿宋_GBK" w:eastAsia="方正仿宋_GBK" w:cs="方正仿宋_GBK"/>
          <w:b w:val="0"/>
          <w:i w:val="0"/>
          <w:caps w:val="0"/>
          <w:color w:val="000000"/>
          <w:spacing w:val="0"/>
          <w:sz w:val="32"/>
          <w:szCs w:val="32"/>
          <w:lang w:val="en-US" w:eastAsia="zh-CN"/>
        </w:rPr>
        <w:t>226.8</w:t>
      </w:r>
      <w:r>
        <w:rPr>
          <w:rFonts w:hint="eastAsia" w:ascii="方正仿宋_GBK" w:hAnsi="方正仿宋_GBK" w:eastAsia="方正仿宋_GBK" w:cs="方正仿宋_GBK"/>
          <w:b w:val="0"/>
          <w:i w:val="0"/>
          <w:caps w:val="0"/>
          <w:color w:val="000000"/>
          <w:spacing w:val="0"/>
          <w:sz w:val="32"/>
          <w:szCs w:val="32"/>
        </w:rPr>
        <w:t>万元，较上年</w:t>
      </w:r>
      <w:r>
        <w:rPr>
          <w:rFonts w:hint="eastAsia" w:ascii="方正仿宋_GBK" w:hAnsi="方正仿宋_GBK" w:eastAsia="方正仿宋_GBK" w:cs="方正仿宋_GBK"/>
          <w:b w:val="0"/>
          <w:i w:val="0"/>
          <w:caps w:val="0"/>
          <w:color w:val="000000"/>
          <w:spacing w:val="0"/>
          <w:sz w:val="32"/>
          <w:szCs w:val="32"/>
          <w:lang w:eastAsia="zh-CN"/>
        </w:rPr>
        <w:t>减少</w:t>
      </w:r>
      <w:r>
        <w:rPr>
          <w:rFonts w:hint="eastAsia" w:ascii="方正仿宋_GBK" w:hAnsi="方正仿宋_GBK" w:eastAsia="方正仿宋_GBK" w:cs="方正仿宋_GBK"/>
          <w:b w:val="0"/>
          <w:i w:val="0"/>
          <w:caps w:val="0"/>
          <w:color w:val="000000"/>
          <w:spacing w:val="0"/>
          <w:sz w:val="32"/>
          <w:szCs w:val="32"/>
          <w:lang w:val="en-US" w:eastAsia="zh-CN"/>
        </w:rPr>
        <w:t>157.21</w:t>
      </w:r>
      <w:r>
        <w:rPr>
          <w:rFonts w:hint="eastAsia" w:ascii="方正仿宋_GBK" w:hAnsi="方正仿宋_GBK" w:eastAsia="方正仿宋_GBK" w:cs="方正仿宋_GBK"/>
          <w:b w:val="0"/>
          <w:i w:val="0"/>
          <w:caps w:val="0"/>
          <w:color w:val="000000"/>
          <w:spacing w:val="0"/>
          <w:sz w:val="32"/>
          <w:szCs w:val="32"/>
        </w:rPr>
        <w:t>万元，</w:t>
      </w:r>
      <w:r>
        <w:rPr>
          <w:rFonts w:hint="eastAsia" w:ascii="方正仿宋_GBK" w:hAnsi="方正仿宋_GBK" w:eastAsia="方正仿宋_GBK" w:cs="方正仿宋_GBK"/>
          <w:b w:val="0"/>
          <w:i w:val="0"/>
          <w:caps w:val="0"/>
          <w:color w:val="000000"/>
          <w:spacing w:val="0"/>
          <w:sz w:val="32"/>
          <w:szCs w:val="32"/>
          <w:lang w:eastAsia="zh-CN"/>
        </w:rPr>
        <w:t>下降</w:t>
      </w:r>
      <w:r>
        <w:rPr>
          <w:rFonts w:hint="eastAsia" w:ascii="方正仿宋_GBK" w:hAnsi="方正仿宋_GBK" w:eastAsia="方正仿宋_GBK" w:cs="方正仿宋_GBK"/>
          <w:b w:val="0"/>
          <w:i w:val="0"/>
          <w:caps w:val="0"/>
          <w:color w:val="000000"/>
          <w:spacing w:val="0"/>
          <w:sz w:val="32"/>
          <w:szCs w:val="32"/>
          <w:lang w:val="en-US" w:eastAsia="zh-CN"/>
        </w:rPr>
        <w:t>40.94</w:t>
      </w:r>
      <w:r>
        <w:rPr>
          <w:rFonts w:hint="eastAsia" w:ascii="方正仿宋_GBK" w:hAnsi="方正仿宋_GBK" w:eastAsia="方正仿宋_GBK" w:cs="方正仿宋_GBK"/>
          <w:b w:val="0"/>
          <w:i w:val="0"/>
          <w:caps w:val="0"/>
          <w:color w:val="000000"/>
          <w:spacing w:val="0"/>
          <w:sz w:val="32"/>
          <w:szCs w:val="32"/>
        </w:rPr>
        <w:t>%，国内公务接待批次为</w:t>
      </w:r>
      <w:r>
        <w:rPr>
          <w:rFonts w:hint="eastAsia" w:ascii="方正仿宋_GBK" w:hAnsi="方正仿宋_GBK" w:eastAsia="方正仿宋_GBK" w:cs="方正仿宋_GBK"/>
          <w:b w:val="0"/>
          <w:i w:val="0"/>
          <w:caps w:val="0"/>
          <w:color w:val="000000"/>
          <w:spacing w:val="0"/>
          <w:sz w:val="32"/>
          <w:szCs w:val="32"/>
          <w:lang w:val="en-US" w:eastAsia="zh-CN"/>
        </w:rPr>
        <w:t>3777</w:t>
      </w:r>
      <w:r>
        <w:rPr>
          <w:rFonts w:hint="eastAsia" w:ascii="方正仿宋_GBK" w:hAnsi="方正仿宋_GBK" w:eastAsia="方正仿宋_GBK" w:cs="方正仿宋_GBK"/>
          <w:b w:val="0"/>
          <w:i w:val="0"/>
          <w:caps w:val="0"/>
          <w:color w:val="000000"/>
          <w:spacing w:val="0"/>
          <w:sz w:val="32"/>
          <w:szCs w:val="32"/>
        </w:rPr>
        <w:t>次，较上年国内公务接待批次</w:t>
      </w:r>
      <w:r>
        <w:rPr>
          <w:rFonts w:hint="eastAsia" w:ascii="方正仿宋_GBK" w:hAnsi="方正仿宋_GBK" w:eastAsia="方正仿宋_GBK" w:cs="方正仿宋_GBK"/>
          <w:b w:val="0"/>
          <w:i w:val="0"/>
          <w:caps w:val="0"/>
          <w:color w:val="000000"/>
          <w:spacing w:val="0"/>
          <w:sz w:val="32"/>
          <w:szCs w:val="32"/>
          <w:lang w:val="en-US" w:eastAsia="zh-CN"/>
        </w:rPr>
        <w:t>减少722</w:t>
      </w:r>
      <w:r>
        <w:rPr>
          <w:rFonts w:hint="eastAsia" w:ascii="方正仿宋_GBK" w:hAnsi="方正仿宋_GBK" w:eastAsia="方正仿宋_GBK" w:cs="方正仿宋_GBK"/>
          <w:b w:val="0"/>
          <w:i w:val="0"/>
          <w:caps w:val="0"/>
          <w:color w:val="000000"/>
          <w:spacing w:val="0"/>
          <w:sz w:val="32"/>
          <w:szCs w:val="32"/>
        </w:rPr>
        <w:t>次，</w:t>
      </w:r>
      <w:r>
        <w:rPr>
          <w:rFonts w:hint="eastAsia" w:ascii="方正仿宋_GBK" w:hAnsi="方正仿宋_GBK" w:eastAsia="方正仿宋_GBK" w:cs="方正仿宋_GBK"/>
          <w:b w:val="0"/>
          <w:i w:val="0"/>
          <w:caps w:val="0"/>
          <w:color w:val="000000"/>
          <w:spacing w:val="0"/>
          <w:sz w:val="32"/>
          <w:szCs w:val="32"/>
          <w:lang w:eastAsia="zh-CN"/>
        </w:rPr>
        <w:t>下降</w:t>
      </w:r>
      <w:r>
        <w:rPr>
          <w:rFonts w:hint="eastAsia" w:ascii="方正仿宋_GBK" w:hAnsi="方正仿宋_GBK" w:eastAsia="方正仿宋_GBK" w:cs="方正仿宋_GBK"/>
          <w:b w:val="0"/>
          <w:i w:val="0"/>
          <w:caps w:val="0"/>
          <w:color w:val="000000"/>
          <w:spacing w:val="0"/>
          <w:sz w:val="32"/>
          <w:szCs w:val="32"/>
          <w:lang w:val="en-US" w:eastAsia="zh-CN"/>
        </w:rPr>
        <w:t>19.12</w:t>
      </w:r>
      <w:r>
        <w:rPr>
          <w:rFonts w:hint="eastAsia" w:ascii="方正仿宋_GBK" w:hAnsi="方正仿宋_GBK" w:eastAsia="方正仿宋_GBK" w:cs="方正仿宋_GBK"/>
          <w:b w:val="0"/>
          <w:i w:val="0"/>
          <w:caps w:val="0"/>
          <w:color w:val="000000"/>
          <w:spacing w:val="0"/>
          <w:sz w:val="32"/>
          <w:szCs w:val="32"/>
        </w:rPr>
        <w:t>%，接待人次</w:t>
      </w:r>
      <w:r>
        <w:rPr>
          <w:rFonts w:hint="eastAsia" w:ascii="方正仿宋_GBK" w:hAnsi="方正仿宋_GBK" w:eastAsia="方正仿宋_GBK" w:cs="方正仿宋_GBK"/>
          <w:b w:val="0"/>
          <w:i w:val="0"/>
          <w:caps w:val="0"/>
          <w:color w:val="000000"/>
          <w:spacing w:val="0"/>
          <w:sz w:val="32"/>
          <w:szCs w:val="32"/>
          <w:lang w:val="en-US" w:eastAsia="zh-CN"/>
        </w:rPr>
        <w:t>32808</w:t>
      </w:r>
      <w:r>
        <w:rPr>
          <w:rFonts w:hint="eastAsia" w:ascii="方正仿宋_GBK" w:hAnsi="方正仿宋_GBK" w:eastAsia="方正仿宋_GBK" w:cs="方正仿宋_GBK"/>
          <w:b w:val="0"/>
          <w:i w:val="0"/>
          <w:caps w:val="0"/>
          <w:color w:val="000000"/>
          <w:spacing w:val="0"/>
          <w:sz w:val="32"/>
          <w:szCs w:val="32"/>
        </w:rPr>
        <w:t>次，较上年</w:t>
      </w:r>
      <w:r>
        <w:rPr>
          <w:rFonts w:hint="eastAsia" w:ascii="方正仿宋_GBK" w:hAnsi="方正仿宋_GBK" w:eastAsia="方正仿宋_GBK" w:cs="方正仿宋_GBK"/>
          <w:b w:val="0"/>
          <w:i w:val="0"/>
          <w:caps w:val="0"/>
          <w:color w:val="000000"/>
          <w:spacing w:val="0"/>
          <w:sz w:val="32"/>
          <w:szCs w:val="32"/>
          <w:lang w:val="en-US" w:eastAsia="zh-CN"/>
        </w:rPr>
        <w:t>减少25899</w:t>
      </w:r>
      <w:r>
        <w:rPr>
          <w:rFonts w:hint="eastAsia" w:ascii="方正仿宋_GBK" w:hAnsi="方正仿宋_GBK" w:eastAsia="方正仿宋_GBK" w:cs="方正仿宋_GBK"/>
          <w:b w:val="0"/>
          <w:i w:val="0"/>
          <w:caps w:val="0"/>
          <w:color w:val="000000"/>
          <w:spacing w:val="0"/>
          <w:sz w:val="32"/>
          <w:szCs w:val="32"/>
        </w:rPr>
        <w:t>人次，</w:t>
      </w:r>
      <w:r>
        <w:rPr>
          <w:rFonts w:hint="eastAsia" w:ascii="方正仿宋_GBK" w:hAnsi="方正仿宋_GBK" w:eastAsia="方正仿宋_GBK" w:cs="方正仿宋_GBK"/>
          <w:b w:val="0"/>
          <w:i w:val="0"/>
          <w:caps w:val="0"/>
          <w:color w:val="000000"/>
          <w:spacing w:val="0"/>
          <w:sz w:val="32"/>
          <w:szCs w:val="32"/>
          <w:lang w:eastAsia="zh-CN"/>
        </w:rPr>
        <w:t>下降</w:t>
      </w:r>
      <w:r>
        <w:rPr>
          <w:rFonts w:hint="eastAsia" w:ascii="方正仿宋_GBK" w:hAnsi="方正仿宋_GBK" w:eastAsia="方正仿宋_GBK" w:cs="方正仿宋_GBK"/>
          <w:b w:val="0"/>
          <w:i w:val="0"/>
          <w:caps w:val="0"/>
          <w:color w:val="000000"/>
          <w:spacing w:val="0"/>
          <w:sz w:val="32"/>
          <w:szCs w:val="32"/>
          <w:lang w:val="en-US" w:eastAsia="zh-CN"/>
        </w:rPr>
        <w:t>78.94</w:t>
      </w:r>
      <w:r>
        <w:rPr>
          <w:rFonts w:hint="eastAsia" w:ascii="方正仿宋_GBK" w:hAnsi="方正仿宋_GBK" w:eastAsia="方正仿宋_GBK" w:cs="方正仿宋_GBK"/>
          <w:b w:val="0"/>
          <w:i w:val="0"/>
          <w:caps w:val="0"/>
          <w:color w:val="000000"/>
          <w:spacing w:val="0"/>
          <w:sz w:val="32"/>
          <w:szCs w:val="32"/>
        </w:rPr>
        <w:t>%。</w:t>
      </w:r>
    </w:p>
    <w:p w14:paraId="7EB65DBB">
      <w:pPr>
        <w:keepNext w:val="0"/>
        <w:keepLines w:val="0"/>
        <w:pageBreakBefore w:val="0"/>
        <w:widowControl/>
        <w:numPr>
          <w:ilvl w:val="0"/>
          <w:numId w:val="0"/>
        </w:numPr>
        <w:suppressLineNumbers w:val="0"/>
        <w:kinsoku/>
        <w:wordWrap/>
        <w:overflowPunct/>
        <w:topLinePunct w:val="0"/>
        <w:autoSpaceDE/>
        <w:autoSpaceDN/>
        <w:bidi w:val="0"/>
        <w:adjustRightInd/>
        <w:snapToGrid/>
        <w:spacing w:before="0" w:beforeAutospacing="0" w:after="0" w:afterAutospacing="0" w:line="560" w:lineRule="exact"/>
        <w:ind w:right="0" w:rightChars="0" w:firstLine="640" w:firstLineChars="200"/>
        <w:jc w:val="both"/>
        <w:textAlignment w:val="auto"/>
        <w:rPr>
          <w:rFonts w:hint="eastAsia" w:ascii="方正仿宋_GBK" w:hAnsi="方正仿宋_GBK" w:eastAsia="方正仿宋_GBK" w:cs="方正仿宋_GBK"/>
          <w:b w:val="0"/>
          <w:i w:val="0"/>
          <w:caps w:val="0"/>
          <w:color w:val="000000"/>
          <w:spacing w:val="0"/>
          <w:sz w:val="32"/>
          <w:szCs w:val="32"/>
        </w:rPr>
      </w:pPr>
      <w:r>
        <w:rPr>
          <w:rFonts w:hint="eastAsia" w:ascii="方正仿宋_GBK" w:hAnsi="方正仿宋_GBK" w:eastAsia="方正仿宋_GBK" w:cs="方正仿宋_GBK"/>
          <w:b w:val="0"/>
          <w:i w:val="0"/>
          <w:caps w:val="0"/>
          <w:color w:val="000000"/>
          <w:spacing w:val="0"/>
          <w:sz w:val="32"/>
          <w:szCs w:val="32"/>
        </w:rPr>
        <w:t>公务用车购置及运行维护费为</w:t>
      </w:r>
      <w:r>
        <w:rPr>
          <w:rFonts w:hint="eastAsia" w:ascii="方正仿宋_GBK" w:hAnsi="方正仿宋_GBK" w:eastAsia="方正仿宋_GBK" w:cs="方正仿宋_GBK"/>
          <w:b w:val="0"/>
          <w:i w:val="0"/>
          <w:caps w:val="0"/>
          <w:color w:val="000000"/>
          <w:spacing w:val="0"/>
          <w:sz w:val="32"/>
          <w:szCs w:val="32"/>
          <w:lang w:val="en-US" w:eastAsia="zh-CN"/>
        </w:rPr>
        <w:t>604.47</w:t>
      </w:r>
      <w:r>
        <w:rPr>
          <w:rFonts w:hint="eastAsia" w:ascii="方正仿宋_GBK" w:hAnsi="方正仿宋_GBK" w:eastAsia="方正仿宋_GBK" w:cs="方正仿宋_GBK"/>
          <w:b w:val="0"/>
          <w:i w:val="0"/>
          <w:caps w:val="0"/>
          <w:color w:val="000000"/>
          <w:spacing w:val="0"/>
          <w:sz w:val="32"/>
          <w:szCs w:val="32"/>
        </w:rPr>
        <w:t>万元，较上年</w:t>
      </w:r>
      <w:r>
        <w:rPr>
          <w:rFonts w:hint="eastAsia" w:ascii="方正仿宋_GBK" w:hAnsi="方正仿宋_GBK" w:eastAsia="方正仿宋_GBK" w:cs="方正仿宋_GBK"/>
          <w:b w:val="0"/>
          <w:i w:val="0"/>
          <w:caps w:val="0"/>
          <w:color w:val="000000"/>
          <w:spacing w:val="0"/>
          <w:sz w:val="32"/>
          <w:szCs w:val="32"/>
          <w:lang w:eastAsia="zh-CN"/>
        </w:rPr>
        <w:t>减少</w:t>
      </w:r>
      <w:r>
        <w:rPr>
          <w:rFonts w:hint="eastAsia" w:ascii="方正仿宋_GBK" w:hAnsi="方正仿宋_GBK" w:eastAsia="方正仿宋_GBK" w:cs="方正仿宋_GBK"/>
          <w:b w:val="0"/>
          <w:i w:val="0"/>
          <w:caps w:val="0"/>
          <w:color w:val="000000"/>
          <w:spacing w:val="0"/>
          <w:sz w:val="32"/>
          <w:szCs w:val="32"/>
          <w:lang w:val="en-US" w:eastAsia="zh-CN"/>
        </w:rPr>
        <w:t>3.7</w:t>
      </w:r>
      <w:r>
        <w:rPr>
          <w:rFonts w:hint="eastAsia" w:ascii="方正仿宋_GBK" w:hAnsi="方正仿宋_GBK" w:eastAsia="方正仿宋_GBK" w:cs="方正仿宋_GBK"/>
          <w:b w:val="0"/>
          <w:i w:val="0"/>
          <w:caps w:val="0"/>
          <w:color w:val="000000"/>
          <w:spacing w:val="0"/>
          <w:sz w:val="32"/>
          <w:szCs w:val="32"/>
        </w:rPr>
        <w:t>万元，</w:t>
      </w:r>
      <w:r>
        <w:rPr>
          <w:rFonts w:hint="eastAsia" w:ascii="方正仿宋_GBK" w:hAnsi="方正仿宋_GBK" w:eastAsia="方正仿宋_GBK" w:cs="方正仿宋_GBK"/>
          <w:b w:val="0"/>
          <w:i w:val="0"/>
          <w:caps w:val="0"/>
          <w:color w:val="000000"/>
          <w:spacing w:val="0"/>
          <w:sz w:val="32"/>
          <w:szCs w:val="32"/>
          <w:lang w:eastAsia="zh-CN"/>
        </w:rPr>
        <w:t>下降</w:t>
      </w:r>
      <w:r>
        <w:rPr>
          <w:rFonts w:hint="eastAsia" w:ascii="方正仿宋_GBK" w:hAnsi="方正仿宋_GBK" w:eastAsia="方正仿宋_GBK" w:cs="方正仿宋_GBK"/>
          <w:b w:val="0"/>
          <w:i w:val="0"/>
          <w:caps w:val="0"/>
          <w:color w:val="000000"/>
          <w:spacing w:val="0"/>
          <w:sz w:val="32"/>
          <w:szCs w:val="32"/>
          <w:lang w:val="en-US" w:eastAsia="zh-CN"/>
        </w:rPr>
        <w:t>0.61</w:t>
      </w:r>
      <w:r>
        <w:rPr>
          <w:rFonts w:hint="eastAsia" w:ascii="方正仿宋_GBK" w:hAnsi="方正仿宋_GBK" w:eastAsia="方正仿宋_GBK" w:cs="方正仿宋_GBK"/>
          <w:b w:val="0"/>
          <w:i w:val="0"/>
          <w:caps w:val="0"/>
          <w:color w:val="000000"/>
          <w:spacing w:val="0"/>
          <w:sz w:val="32"/>
          <w:szCs w:val="32"/>
        </w:rPr>
        <w:t>%，</w:t>
      </w:r>
      <w:r>
        <w:rPr>
          <w:rFonts w:hint="eastAsia" w:ascii="方正仿宋_GBK" w:hAnsi="方正仿宋_GBK" w:eastAsia="方正仿宋_GBK" w:cs="方正仿宋_GBK"/>
          <w:b w:val="0"/>
          <w:i w:val="0"/>
          <w:caps w:val="0"/>
          <w:color w:val="000000"/>
          <w:spacing w:val="0"/>
          <w:sz w:val="32"/>
          <w:szCs w:val="32"/>
          <w:lang w:eastAsia="zh-CN"/>
        </w:rPr>
        <w:t>下降</w:t>
      </w:r>
      <w:r>
        <w:rPr>
          <w:rFonts w:hint="eastAsia" w:ascii="方正仿宋_GBK" w:hAnsi="方正仿宋_GBK" w:eastAsia="方正仿宋_GBK" w:cs="方正仿宋_GBK"/>
          <w:b w:val="0"/>
          <w:i w:val="0"/>
          <w:caps w:val="0"/>
          <w:color w:val="000000"/>
          <w:spacing w:val="0"/>
          <w:sz w:val="32"/>
          <w:szCs w:val="32"/>
        </w:rPr>
        <w:t>主要原因是我县</w:t>
      </w:r>
      <w:r>
        <w:rPr>
          <w:rFonts w:hint="eastAsia" w:ascii="方正仿宋_GBK" w:hAnsi="方正仿宋_GBK" w:eastAsia="方正仿宋_GBK" w:cs="方正仿宋_GBK"/>
          <w:b w:val="0"/>
          <w:i w:val="0"/>
          <w:caps w:val="0"/>
          <w:color w:val="000000"/>
          <w:spacing w:val="0"/>
          <w:sz w:val="32"/>
          <w:szCs w:val="32"/>
          <w:lang w:val="en-US" w:eastAsia="zh-CN"/>
        </w:rPr>
        <w:t>严格执行</w:t>
      </w:r>
      <w:r>
        <w:rPr>
          <w:rFonts w:hint="eastAsia" w:ascii="方正仿宋_GBK" w:hAnsi="方正仿宋_GBK" w:eastAsia="方正仿宋_GBK" w:cs="方正仿宋_GBK"/>
          <w:b w:val="0"/>
          <w:i w:val="0"/>
          <w:caps w:val="0"/>
          <w:color w:val="000000"/>
          <w:spacing w:val="0"/>
          <w:sz w:val="32"/>
          <w:szCs w:val="32"/>
        </w:rPr>
        <w:t>《师宗县党政机关公务用车厉行节约实施办法》</w:t>
      </w:r>
      <w:r>
        <w:rPr>
          <w:rFonts w:hint="eastAsia" w:ascii="方正仿宋_GBK" w:hAnsi="方正仿宋_GBK" w:eastAsia="方正仿宋_GBK" w:cs="方正仿宋_GBK"/>
          <w:b w:val="0"/>
          <w:i w:val="0"/>
          <w:caps w:val="0"/>
          <w:color w:val="000000"/>
          <w:spacing w:val="0"/>
          <w:sz w:val="32"/>
          <w:szCs w:val="32"/>
          <w:lang w:eastAsia="zh-CN"/>
        </w:rPr>
        <w:t>，</w:t>
      </w:r>
      <w:r>
        <w:rPr>
          <w:rFonts w:hint="eastAsia" w:ascii="方正仿宋_GBK" w:hAnsi="方正仿宋_GBK" w:eastAsia="方正仿宋_GBK" w:cs="方正仿宋_GBK"/>
          <w:b w:val="0"/>
          <w:i w:val="0"/>
          <w:caps w:val="0"/>
          <w:color w:val="000000"/>
          <w:spacing w:val="0"/>
          <w:sz w:val="32"/>
          <w:szCs w:val="32"/>
        </w:rPr>
        <w:t>相应公车燃料费及运行维护费损耗较</w:t>
      </w:r>
      <w:r>
        <w:rPr>
          <w:rFonts w:hint="eastAsia" w:ascii="方正仿宋_GBK" w:hAnsi="方正仿宋_GBK" w:eastAsia="方正仿宋_GBK" w:cs="方正仿宋_GBK"/>
          <w:b w:val="0"/>
          <w:i w:val="0"/>
          <w:caps w:val="0"/>
          <w:color w:val="000000"/>
          <w:spacing w:val="0"/>
          <w:sz w:val="32"/>
          <w:szCs w:val="32"/>
          <w:lang w:val="en-US" w:eastAsia="zh-CN"/>
        </w:rPr>
        <w:t>小</w:t>
      </w:r>
      <w:r>
        <w:rPr>
          <w:rFonts w:hint="eastAsia" w:ascii="方正仿宋_GBK" w:hAnsi="方正仿宋_GBK" w:eastAsia="方正仿宋_GBK" w:cs="方正仿宋_GBK"/>
          <w:b w:val="0"/>
          <w:i w:val="0"/>
          <w:caps w:val="0"/>
          <w:color w:val="000000"/>
          <w:spacing w:val="0"/>
          <w:sz w:val="32"/>
          <w:szCs w:val="32"/>
        </w:rPr>
        <w:t>。</w:t>
      </w:r>
    </w:p>
    <w:p w14:paraId="625B24ED">
      <w:pPr>
        <w:keepNext w:val="0"/>
        <w:keepLines w:val="0"/>
        <w:pageBreakBefore w:val="0"/>
        <w:widowControl/>
        <w:numPr>
          <w:ilvl w:val="0"/>
          <w:numId w:val="0"/>
        </w:numPr>
        <w:suppressLineNumbers w:val="0"/>
        <w:kinsoku/>
        <w:wordWrap/>
        <w:overflowPunct/>
        <w:topLinePunct w:val="0"/>
        <w:autoSpaceDE/>
        <w:autoSpaceDN/>
        <w:bidi w:val="0"/>
        <w:adjustRightInd/>
        <w:snapToGrid/>
        <w:spacing w:before="0" w:beforeAutospacing="0" w:after="0" w:afterAutospacing="0" w:line="560" w:lineRule="exact"/>
        <w:ind w:right="0" w:rightChars="0" w:firstLine="640" w:firstLineChars="200"/>
        <w:jc w:val="both"/>
        <w:textAlignment w:val="auto"/>
        <w:rPr>
          <w:rFonts w:hint="eastAsia" w:ascii="方正仿宋_GBK" w:hAnsi="方正仿宋_GBK" w:eastAsia="方正仿宋_GBK" w:cs="方正仿宋_GBK"/>
          <w:color w:val="000000"/>
          <w:sz w:val="32"/>
          <w:szCs w:val="32"/>
          <w:lang w:val="en-US" w:eastAsia="zh-CN"/>
        </w:rPr>
      </w:pPr>
      <w:r>
        <w:rPr>
          <w:rFonts w:hint="eastAsia" w:ascii="方正仿宋_GBK" w:hAnsi="方正仿宋_GBK" w:eastAsia="方正仿宋_GBK" w:cs="方正仿宋_GBK"/>
          <w:b w:val="0"/>
          <w:i w:val="0"/>
          <w:caps w:val="0"/>
          <w:color w:val="auto"/>
          <w:spacing w:val="0"/>
          <w:sz w:val="32"/>
          <w:szCs w:val="32"/>
        </w:rPr>
        <w:t>本年</w:t>
      </w:r>
      <w:r>
        <w:rPr>
          <w:rFonts w:hint="eastAsia" w:ascii="方正仿宋_GBK" w:hAnsi="方正仿宋_GBK" w:eastAsia="方正仿宋_GBK" w:cs="方正仿宋_GBK"/>
          <w:b w:val="0"/>
          <w:i w:val="0"/>
          <w:caps w:val="0"/>
          <w:color w:val="000000"/>
          <w:spacing w:val="0"/>
          <w:sz w:val="32"/>
          <w:szCs w:val="32"/>
        </w:rPr>
        <w:t>“三公”经费</w:t>
      </w:r>
      <w:r>
        <w:rPr>
          <w:rFonts w:hint="eastAsia" w:ascii="方正仿宋_GBK" w:hAnsi="方正仿宋_GBK" w:eastAsia="方正仿宋_GBK" w:cs="方正仿宋_GBK"/>
          <w:b w:val="0"/>
          <w:i w:val="0"/>
          <w:caps w:val="0"/>
          <w:color w:val="auto"/>
          <w:spacing w:val="0"/>
          <w:sz w:val="32"/>
          <w:szCs w:val="32"/>
          <w:lang w:eastAsia="zh-CN"/>
        </w:rPr>
        <w:t>减少</w:t>
      </w:r>
      <w:r>
        <w:rPr>
          <w:rFonts w:hint="eastAsia" w:ascii="方正仿宋_GBK" w:hAnsi="方正仿宋_GBK" w:eastAsia="方正仿宋_GBK" w:cs="方正仿宋_GBK"/>
          <w:b w:val="0"/>
          <w:i w:val="0"/>
          <w:caps w:val="0"/>
          <w:color w:val="auto"/>
          <w:spacing w:val="0"/>
          <w:sz w:val="32"/>
          <w:szCs w:val="32"/>
        </w:rPr>
        <w:t>的原因：</w:t>
      </w:r>
      <w:r>
        <w:rPr>
          <w:rFonts w:hint="eastAsia" w:ascii="方正仿宋_GBK" w:hAnsi="方正仿宋_GBK" w:eastAsia="方正仿宋_GBK" w:cs="方正仿宋_GBK"/>
          <w:i w:val="0"/>
          <w:color w:val="auto"/>
          <w:sz w:val="32"/>
          <w:szCs w:val="32"/>
          <w:u w:val="none"/>
        </w:rPr>
        <w:t>受新冠肺炎疫情的影响，在认真开展“7个专项行动”，倡导健康文明生活“六条新风尚”的前提下，全县人民都在尽量减少集体活动，减少了很多不必要的接待，减少了很多不必要的出差和下乡活动</w:t>
      </w:r>
      <w:r>
        <w:rPr>
          <w:rFonts w:hint="eastAsia" w:ascii="方正仿宋_GBK" w:hAnsi="方正仿宋_GBK" w:eastAsia="方正仿宋_GBK" w:cs="方正仿宋_GBK"/>
          <w:i w:val="0"/>
          <w:color w:val="auto"/>
          <w:sz w:val="32"/>
          <w:szCs w:val="32"/>
          <w:u w:val="none"/>
          <w:lang w:eastAsia="zh-CN"/>
        </w:rPr>
        <w:t>。</w:t>
      </w:r>
      <w:r>
        <w:rPr>
          <w:rFonts w:hint="eastAsia" w:ascii="方正仿宋_GBK" w:hAnsi="方正仿宋_GBK" w:eastAsia="方正仿宋_GBK" w:cs="方正仿宋_GBK"/>
          <w:i w:val="0"/>
          <w:color w:val="auto"/>
          <w:sz w:val="32"/>
          <w:szCs w:val="32"/>
          <w:u w:val="none"/>
        </w:rPr>
        <w:t>总之，全县各单位还是始终把防止铺张浪费作为一项重要工作来抓，牢固树立过“紧日子”的思想，单位领导及时统一大家的思想认识，既充分认识到节约“三公”经费工作的重要性,</w:t>
      </w:r>
      <w:r>
        <w:rPr>
          <w:rFonts w:hint="eastAsia" w:ascii="方正仿宋_GBK" w:hAnsi="方正仿宋_GBK" w:eastAsia="方正仿宋_GBK" w:cs="方正仿宋_GBK"/>
          <w:color w:val="000000"/>
          <w:sz w:val="32"/>
          <w:szCs w:val="32"/>
          <w:lang w:val="en-US" w:eastAsia="zh-CN"/>
        </w:rPr>
        <w:t>在实际工作中，大多数单位做到了以下工作：</w:t>
      </w:r>
    </w:p>
    <w:p w14:paraId="6AF34BF7">
      <w:pPr>
        <w:keepNext w:val="0"/>
        <w:keepLines w:val="0"/>
        <w:pageBreakBefore w:val="0"/>
        <w:widowControl w:val="0"/>
        <w:numPr>
          <w:ilvl w:val="0"/>
          <w:numId w:val="0"/>
        </w:numPr>
        <w:kinsoku/>
        <w:wordWrap/>
        <w:overflowPunct/>
        <w:topLinePunct w:val="0"/>
        <w:autoSpaceDE/>
        <w:autoSpaceDN/>
        <w:bidi w:val="0"/>
        <w:adjustRightInd/>
        <w:snapToGrid/>
        <w:spacing w:line="560" w:lineRule="exact"/>
        <w:ind w:firstLine="640" w:firstLineChars="200"/>
        <w:jc w:val="left"/>
        <w:textAlignment w:val="auto"/>
        <w:rPr>
          <w:rFonts w:hint="eastAsia" w:ascii="方正仿宋_GBK" w:hAnsi="方正仿宋_GBK" w:eastAsia="方正仿宋_GBK" w:cs="方正仿宋_GBK"/>
          <w:color w:val="000000"/>
          <w:sz w:val="32"/>
          <w:szCs w:val="32"/>
          <w:lang w:val="en-US" w:eastAsia="zh-CN"/>
        </w:rPr>
      </w:pPr>
      <w:r>
        <w:rPr>
          <w:rFonts w:hint="eastAsia" w:ascii="方正仿宋_GBK" w:hAnsi="方正仿宋_GBK" w:eastAsia="方正仿宋_GBK" w:cs="方正仿宋_GBK"/>
          <w:color w:val="000000"/>
          <w:sz w:val="32"/>
          <w:szCs w:val="32"/>
          <w:lang w:val="en-US" w:eastAsia="zh-CN"/>
        </w:rPr>
        <w:t>提高思想认识，加强组织领导。为进一步搞好“三公”工作，大多数单位单位从制度上进行了规范，确保“三公”各项要求落到实处。</w:t>
      </w:r>
    </w:p>
    <w:p w14:paraId="657A40EE">
      <w:pPr>
        <w:keepNext w:val="0"/>
        <w:keepLines w:val="0"/>
        <w:pageBreakBefore w:val="0"/>
        <w:widowControl w:val="0"/>
        <w:numPr>
          <w:ilvl w:val="0"/>
          <w:numId w:val="0"/>
        </w:numPr>
        <w:kinsoku/>
        <w:wordWrap/>
        <w:overflowPunct/>
        <w:topLinePunct w:val="0"/>
        <w:autoSpaceDE/>
        <w:autoSpaceDN/>
        <w:bidi w:val="0"/>
        <w:adjustRightInd/>
        <w:snapToGrid/>
        <w:spacing w:line="560" w:lineRule="exact"/>
        <w:ind w:firstLine="640" w:firstLineChars="200"/>
        <w:jc w:val="left"/>
        <w:textAlignment w:val="auto"/>
        <w:rPr>
          <w:rFonts w:hint="eastAsia" w:ascii="方正仿宋_GBK" w:hAnsi="方正仿宋_GBK" w:eastAsia="方正仿宋_GBK" w:cs="方正仿宋_GBK"/>
          <w:color w:val="000000"/>
          <w:sz w:val="32"/>
          <w:szCs w:val="32"/>
          <w:lang w:val="en-US" w:eastAsia="zh-CN"/>
        </w:rPr>
      </w:pPr>
      <w:r>
        <w:rPr>
          <w:rFonts w:hint="eastAsia" w:ascii="方正仿宋_GBK" w:hAnsi="方正仿宋_GBK" w:eastAsia="方正仿宋_GBK" w:cs="方正仿宋_GBK"/>
          <w:color w:val="000000"/>
          <w:sz w:val="32"/>
          <w:szCs w:val="32"/>
          <w:lang w:val="en-US" w:eastAsia="zh-CN"/>
        </w:rPr>
        <w:t>1、强化工作落实，严控“三公”经费。各单位对公车购置及运行费用实行单列记账，定点维修、定点加油、统一保险和统一报废更新制度。节假日严格执行公务车辆封存备案制度;不存在超标准配备公车或豪华装饰公务用车行为;不存在公车入私户行为。</w:t>
      </w:r>
    </w:p>
    <w:p w14:paraId="0B807BF0">
      <w:pPr>
        <w:keepNext w:val="0"/>
        <w:keepLines w:val="0"/>
        <w:pageBreakBefore w:val="0"/>
        <w:widowControl w:val="0"/>
        <w:numPr>
          <w:ilvl w:val="0"/>
          <w:numId w:val="0"/>
        </w:numPr>
        <w:kinsoku/>
        <w:wordWrap/>
        <w:overflowPunct/>
        <w:topLinePunct w:val="0"/>
        <w:autoSpaceDE/>
        <w:autoSpaceDN/>
        <w:bidi w:val="0"/>
        <w:adjustRightInd/>
        <w:snapToGrid/>
        <w:spacing w:line="560" w:lineRule="exact"/>
        <w:ind w:firstLine="640" w:firstLineChars="200"/>
        <w:jc w:val="left"/>
        <w:textAlignment w:val="auto"/>
        <w:rPr>
          <w:rFonts w:hint="eastAsia" w:ascii="方正仿宋_GBK" w:hAnsi="方正仿宋_GBK" w:eastAsia="方正仿宋_GBK" w:cs="方正仿宋_GBK"/>
          <w:color w:val="000000"/>
          <w:sz w:val="32"/>
          <w:szCs w:val="32"/>
          <w:lang w:val="en-US" w:eastAsia="zh-CN"/>
        </w:rPr>
      </w:pPr>
      <w:r>
        <w:rPr>
          <w:rFonts w:hint="eastAsia" w:ascii="方正仿宋_GBK" w:hAnsi="方正仿宋_GBK" w:eastAsia="方正仿宋_GBK" w:cs="方正仿宋_GBK"/>
          <w:color w:val="000000"/>
          <w:sz w:val="32"/>
          <w:szCs w:val="32"/>
          <w:lang w:val="en-US" w:eastAsia="zh-CN"/>
        </w:rPr>
        <w:t>2、积极完善监管，共建长效机制。一是提高工作效能。增强行政成本意识，努力提高执行力，超前谋划，按时保质完成各项工作任务；二是加强对会议经费的管理。控制会议时间、会议规模，尽量利用机关会议室，能够简化会议形式的一定要简化；三是加强对考察及差旅费的管理。控制出市、县参加会议、考察的人数，不安排没有实际意义的公务考察活动。出差之前提前填写出差申请单，作为报销时的依据；四是加强对公务车辆的管理。规范和控制公务用车修理、用油等行为，修理前报机务股并填写修理审批单，并到定点机构进行修理;节假日和不使用时车辆一律停放到单位院内；五是控制公务接待费用。严格按照“公务接待管理办法”中的审批程序进行接待，严格控制接待标准；六是继续规范财务管理。公务费用支出实行计划管理，规范批报手续，实行“一支笔”审批和财务公开制度。</w:t>
      </w:r>
    </w:p>
    <w:p w14:paraId="04D74E46">
      <w:pPr>
        <w:keepNext w:val="0"/>
        <w:keepLines w:val="0"/>
        <w:pageBreakBefore w:val="0"/>
        <w:widowControl w:val="0"/>
        <w:numPr>
          <w:ilvl w:val="0"/>
          <w:numId w:val="0"/>
        </w:numPr>
        <w:kinsoku/>
        <w:wordWrap/>
        <w:overflowPunct/>
        <w:topLinePunct w:val="0"/>
        <w:autoSpaceDE/>
        <w:autoSpaceDN/>
        <w:bidi w:val="0"/>
        <w:adjustRightInd/>
        <w:snapToGrid/>
        <w:spacing w:line="560" w:lineRule="exact"/>
        <w:ind w:firstLine="640" w:firstLineChars="200"/>
        <w:jc w:val="left"/>
        <w:textAlignment w:val="auto"/>
        <w:rPr>
          <w:rFonts w:hint="eastAsia" w:ascii="方正仿宋_GBK" w:hAnsi="方正仿宋_GBK" w:eastAsia="方正仿宋_GBK" w:cs="方正仿宋_GBK"/>
          <w:color w:val="000000"/>
          <w:sz w:val="32"/>
          <w:szCs w:val="32"/>
          <w:lang w:val="en-US" w:eastAsia="zh-CN"/>
        </w:rPr>
      </w:pPr>
      <w:r>
        <w:rPr>
          <w:rFonts w:hint="eastAsia" w:ascii="方正仿宋_GBK" w:hAnsi="方正仿宋_GBK" w:eastAsia="方正仿宋_GBK" w:cs="方正仿宋_GBK"/>
          <w:color w:val="000000"/>
          <w:sz w:val="32"/>
          <w:szCs w:val="32"/>
          <w:lang w:val="en-US" w:eastAsia="zh-CN"/>
        </w:rPr>
        <w:t>3、认真执行中央“八项“规定，从节约出发，从各方面尽力压缩</w:t>
      </w:r>
      <w:bookmarkStart w:id="0" w:name="_GoBack"/>
      <w:bookmarkEnd w:id="0"/>
      <w:r>
        <w:rPr>
          <w:rFonts w:hint="eastAsia" w:ascii="方正仿宋_GBK" w:hAnsi="方正仿宋_GBK" w:eastAsia="方正仿宋_GBK" w:cs="方正仿宋_GBK"/>
          <w:color w:val="000000"/>
          <w:sz w:val="32"/>
          <w:szCs w:val="32"/>
          <w:lang w:val="en-US" w:eastAsia="zh-CN"/>
        </w:rPr>
        <w:t>“三公”经费支出，在公务接待中，领导带头坚决杜绝搞特殊接待，坚决杜绝与公务活动无关的宴请接待。在正常的公务接待中烟不上桌，不用中高档酒。用餐上以吃饱为主，餐桌上不剩饭菜、住宿上以清洁卫生为主，睡暖就行，坚决克服迎来送往的不正之风。</w:t>
      </w:r>
    </w:p>
    <w:p w14:paraId="297FCDD8">
      <w:pPr>
        <w:keepNext w:val="0"/>
        <w:keepLines w:val="0"/>
        <w:pageBreakBefore w:val="0"/>
        <w:widowControl w:val="0"/>
        <w:numPr>
          <w:ilvl w:val="0"/>
          <w:numId w:val="0"/>
        </w:numPr>
        <w:kinsoku/>
        <w:wordWrap/>
        <w:overflowPunct/>
        <w:topLinePunct w:val="0"/>
        <w:autoSpaceDE/>
        <w:autoSpaceDN/>
        <w:bidi w:val="0"/>
        <w:adjustRightInd/>
        <w:snapToGrid/>
        <w:spacing w:line="560" w:lineRule="exact"/>
        <w:ind w:firstLine="640" w:firstLineChars="200"/>
        <w:jc w:val="left"/>
        <w:textAlignment w:val="auto"/>
        <w:rPr>
          <w:rFonts w:hint="eastAsia" w:ascii="方正仿宋_GBK" w:hAnsi="方正仿宋_GBK" w:eastAsia="方正仿宋_GBK" w:cs="方正仿宋_GBK"/>
          <w:color w:val="000000"/>
          <w:sz w:val="32"/>
          <w:szCs w:val="32"/>
          <w:lang w:val="en-US" w:eastAsia="zh-CN"/>
        </w:rPr>
      </w:pPr>
    </w:p>
    <w:p w14:paraId="2A37B30C">
      <w:pPr>
        <w:pStyle w:val="2"/>
        <w:keepNext w:val="0"/>
        <w:keepLines w:val="0"/>
        <w:pageBreakBefore w:val="0"/>
        <w:widowControl/>
        <w:suppressLineNumbers w:val="0"/>
        <w:kinsoku/>
        <w:wordWrap/>
        <w:overflowPunct/>
        <w:topLinePunct w:val="0"/>
        <w:autoSpaceDE/>
        <w:autoSpaceDN/>
        <w:bidi w:val="0"/>
        <w:adjustRightInd/>
        <w:snapToGrid/>
        <w:spacing w:before="0" w:beforeAutospacing="0" w:after="0" w:afterAutospacing="0" w:line="560" w:lineRule="exact"/>
        <w:ind w:left="0" w:right="0" w:firstLine="640" w:firstLineChars="200"/>
        <w:jc w:val="both"/>
        <w:textAlignment w:val="auto"/>
        <w:rPr>
          <w:rFonts w:hint="eastAsia" w:ascii="方正仿宋_GBK" w:hAnsi="方正仿宋_GBK" w:eastAsia="方正仿宋_GBK" w:cs="方正仿宋_GBK"/>
          <w:sz w:val="32"/>
          <w:szCs w:val="32"/>
        </w:rPr>
      </w:pPr>
      <w:r>
        <w:rPr>
          <w:rFonts w:hint="eastAsia" w:ascii="方正仿宋_GBK" w:hAnsi="方正仿宋_GBK" w:eastAsia="方正仿宋_GBK" w:cs="方正仿宋_GBK"/>
          <w:b w:val="0"/>
          <w:i w:val="0"/>
          <w:caps w:val="0"/>
          <w:color w:val="000000"/>
          <w:spacing w:val="0"/>
          <w:sz w:val="32"/>
          <w:szCs w:val="32"/>
        </w:rPr>
        <w:t> 附件1：师宗县本级2021年“三公”经费决算数对比情况表</w:t>
      </w:r>
    </w:p>
    <w:p w14:paraId="53EFA2D0">
      <w:pPr>
        <w:pStyle w:val="2"/>
        <w:keepNext w:val="0"/>
        <w:keepLines w:val="0"/>
        <w:pageBreakBefore w:val="0"/>
        <w:widowControl/>
        <w:suppressLineNumbers w:val="0"/>
        <w:kinsoku/>
        <w:wordWrap/>
        <w:overflowPunct/>
        <w:topLinePunct w:val="0"/>
        <w:autoSpaceDE/>
        <w:autoSpaceDN/>
        <w:bidi w:val="0"/>
        <w:adjustRightInd/>
        <w:snapToGrid/>
        <w:spacing w:before="0" w:beforeAutospacing="0" w:after="0" w:afterAutospacing="0" w:line="560" w:lineRule="exact"/>
        <w:ind w:left="0" w:right="0" w:firstLine="640" w:firstLineChars="200"/>
        <w:jc w:val="both"/>
        <w:textAlignment w:val="auto"/>
        <w:rPr>
          <w:rFonts w:hint="eastAsia" w:ascii="仿宋" w:hAnsi="仿宋" w:eastAsia="仿宋" w:cs="仿宋"/>
          <w:i w:val="0"/>
          <w:caps w:val="0"/>
          <w:color w:val="000000"/>
          <w:spacing w:val="0"/>
          <w:sz w:val="32"/>
          <w:szCs w:val="32"/>
        </w:rPr>
      </w:pPr>
      <w:r>
        <w:rPr>
          <w:rFonts w:hint="eastAsia" w:ascii="方正仿宋_GBK" w:hAnsi="方正仿宋_GBK" w:eastAsia="方正仿宋_GBK" w:cs="方正仿宋_GBK"/>
          <w:b w:val="0"/>
          <w:i w:val="0"/>
          <w:caps w:val="0"/>
          <w:color w:val="000000"/>
          <w:spacing w:val="0"/>
          <w:sz w:val="32"/>
          <w:szCs w:val="32"/>
        </w:rPr>
        <w:t>附件2：师宗县本级“三公”经费口径说明</w:t>
      </w:r>
      <w:r>
        <w:rPr>
          <w:rFonts w:hint="eastAsia" w:ascii="方正仿宋_GBK" w:hAnsi="方正仿宋_GBK" w:eastAsia="方正仿宋_GBK" w:cs="方正仿宋_GBK"/>
          <w:i w:val="0"/>
          <w:caps w:val="0"/>
          <w:color w:val="000000"/>
          <w:spacing w:val="0"/>
          <w:sz w:val="32"/>
          <w:szCs w:val="32"/>
        </w:rPr>
        <w:t> </w:t>
      </w:r>
    </w:p>
    <w:p w14:paraId="218C62AE">
      <w:pPr>
        <w:pStyle w:val="2"/>
        <w:keepNext w:val="0"/>
        <w:keepLines w:val="0"/>
        <w:pageBreakBefore w:val="0"/>
        <w:widowControl/>
        <w:suppressLineNumbers w:val="0"/>
        <w:kinsoku/>
        <w:wordWrap/>
        <w:overflowPunct/>
        <w:topLinePunct w:val="0"/>
        <w:autoSpaceDE/>
        <w:autoSpaceDN/>
        <w:bidi w:val="0"/>
        <w:adjustRightInd/>
        <w:snapToGrid/>
        <w:spacing w:before="0" w:beforeAutospacing="0" w:after="0" w:afterAutospacing="0" w:line="560" w:lineRule="exact"/>
        <w:ind w:left="0" w:right="0" w:firstLine="640" w:firstLineChars="200"/>
        <w:jc w:val="both"/>
        <w:textAlignment w:val="auto"/>
        <w:rPr>
          <w:rFonts w:hint="eastAsia" w:ascii="仿宋" w:hAnsi="仿宋" w:eastAsia="仿宋" w:cs="仿宋"/>
          <w:i w:val="0"/>
          <w:caps w:val="0"/>
          <w:color w:val="000000"/>
          <w:spacing w:val="0"/>
          <w:sz w:val="32"/>
          <w:szCs w:val="32"/>
        </w:rPr>
      </w:pPr>
    </w:p>
    <w:p w14:paraId="2135CCC8">
      <w:pPr>
        <w:pStyle w:val="2"/>
        <w:keepNext w:val="0"/>
        <w:keepLines w:val="0"/>
        <w:pageBreakBefore w:val="0"/>
        <w:widowControl/>
        <w:suppressLineNumbers w:val="0"/>
        <w:kinsoku/>
        <w:wordWrap/>
        <w:overflowPunct/>
        <w:topLinePunct w:val="0"/>
        <w:autoSpaceDE/>
        <w:autoSpaceDN/>
        <w:bidi w:val="0"/>
        <w:adjustRightInd/>
        <w:snapToGrid/>
        <w:spacing w:before="0" w:beforeAutospacing="0" w:after="0" w:afterAutospacing="0" w:line="560" w:lineRule="exact"/>
        <w:ind w:left="0" w:right="0" w:firstLine="600"/>
        <w:jc w:val="both"/>
        <w:textAlignment w:val="auto"/>
        <w:rPr>
          <w:rFonts w:hint="eastAsia" w:ascii="仿宋" w:hAnsi="仿宋" w:eastAsia="仿宋" w:cs="仿宋"/>
          <w:i w:val="0"/>
          <w:caps w:val="0"/>
          <w:color w:val="000000"/>
          <w:spacing w:val="0"/>
          <w:sz w:val="32"/>
          <w:szCs w:val="32"/>
        </w:rPr>
      </w:pPr>
      <w:r>
        <w:rPr>
          <w:rFonts w:hint="eastAsia" w:ascii="仿宋" w:hAnsi="仿宋" w:eastAsia="仿宋" w:cs="仿宋"/>
          <w:i w:val="0"/>
          <w:caps w:val="0"/>
          <w:color w:val="000000"/>
          <w:spacing w:val="0"/>
          <w:sz w:val="32"/>
          <w:szCs w:val="32"/>
        </w:rPr>
        <w:t> </w:t>
      </w:r>
      <w:r>
        <w:rPr>
          <w:rFonts w:hint="eastAsia" w:ascii="仿宋" w:hAnsi="仿宋" w:eastAsia="仿宋" w:cs="仿宋"/>
          <w:b w:val="0"/>
          <w:i w:val="0"/>
          <w:caps w:val="0"/>
          <w:color w:val="000000"/>
          <w:spacing w:val="0"/>
          <w:sz w:val="32"/>
          <w:szCs w:val="32"/>
        </w:rPr>
        <w:t> </w:t>
      </w:r>
      <w:r>
        <w:rPr>
          <w:rFonts w:hint="eastAsia" w:ascii="仿宋" w:hAnsi="仿宋" w:eastAsia="仿宋" w:cs="仿宋"/>
          <w:i w:val="0"/>
          <w:caps w:val="0"/>
          <w:color w:val="000000"/>
          <w:spacing w:val="0"/>
          <w:sz w:val="32"/>
          <w:szCs w:val="32"/>
        </w:rPr>
        <w:t> </w:t>
      </w:r>
    </w:p>
    <w:p w14:paraId="43AC92A3">
      <w:pPr>
        <w:pStyle w:val="2"/>
        <w:keepNext w:val="0"/>
        <w:keepLines w:val="0"/>
        <w:pageBreakBefore w:val="0"/>
        <w:widowControl/>
        <w:suppressLineNumbers w:val="0"/>
        <w:kinsoku/>
        <w:wordWrap/>
        <w:overflowPunct/>
        <w:topLinePunct w:val="0"/>
        <w:autoSpaceDE/>
        <w:autoSpaceDN/>
        <w:bidi w:val="0"/>
        <w:adjustRightInd/>
        <w:snapToGrid/>
        <w:spacing w:before="0" w:beforeAutospacing="0" w:after="0" w:afterAutospacing="0" w:line="560" w:lineRule="exact"/>
        <w:ind w:left="0" w:right="0" w:firstLine="600"/>
        <w:jc w:val="both"/>
        <w:textAlignment w:val="auto"/>
        <w:rPr>
          <w:rFonts w:hint="eastAsia" w:ascii="仿宋" w:hAnsi="仿宋" w:eastAsia="仿宋" w:cs="仿宋"/>
          <w:i w:val="0"/>
          <w:caps w:val="0"/>
          <w:color w:val="000000"/>
          <w:spacing w:val="0"/>
          <w:sz w:val="32"/>
          <w:szCs w:val="32"/>
        </w:rPr>
      </w:pPr>
    </w:p>
    <w:p w14:paraId="381C788D">
      <w:pPr>
        <w:pStyle w:val="2"/>
        <w:keepNext w:val="0"/>
        <w:keepLines w:val="0"/>
        <w:pageBreakBefore w:val="0"/>
        <w:widowControl/>
        <w:suppressLineNumbers w:val="0"/>
        <w:kinsoku/>
        <w:wordWrap/>
        <w:overflowPunct/>
        <w:topLinePunct w:val="0"/>
        <w:autoSpaceDE/>
        <w:autoSpaceDN/>
        <w:bidi w:val="0"/>
        <w:adjustRightInd/>
        <w:snapToGrid/>
        <w:spacing w:before="0" w:beforeAutospacing="0" w:after="0" w:afterAutospacing="0" w:line="560" w:lineRule="exact"/>
        <w:ind w:right="0"/>
        <w:jc w:val="both"/>
        <w:textAlignment w:val="auto"/>
        <w:rPr>
          <w:rFonts w:hint="eastAsia" w:ascii="仿宋" w:hAnsi="仿宋" w:eastAsia="黑体" w:cs="仿宋"/>
          <w:sz w:val="32"/>
          <w:szCs w:val="32"/>
          <w:lang w:eastAsia="zh-CN"/>
        </w:rPr>
      </w:pPr>
      <w:r>
        <w:rPr>
          <w:rFonts w:hint="eastAsia" w:ascii="黑体" w:hAnsi="黑体" w:eastAsia="黑体" w:cs="黑体"/>
          <w:color w:val="212529"/>
          <w:kern w:val="0"/>
          <w:sz w:val="30"/>
          <w:szCs w:val="30"/>
        </w:rPr>
        <w:t>附件</w:t>
      </w:r>
      <w:r>
        <w:rPr>
          <w:rFonts w:hint="eastAsia" w:ascii="黑体" w:hAnsi="黑体" w:eastAsia="黑体" w:cs="黑体"/>
          <w:color w:val="212529"/>
          <w:kern w:val="0"/>
          <w:sz w:val="30"/>
          <w:szCs w:val="30"/>
          <w:lang w:val="en-US" w:eastAsia="zh-CN"/>
        </w:rPr>
        <w:t>1：</w:t>
      </w:r>
    </w:p>
    <w:p w14:paraId="0B5FF18E">
      <w:pPr>
        <w:pStyle w:val="2"/>
        <w:keepNext w:val="0"/>
        <w:keepLines w:val="0"/>
        <w:pageBreakBefore w:val="0"/>
        <w:widowControl/>
        <w:suppressLineNumbers w:val="0"/>
        <w:kinsoku/>
        <w:wordWrap/>
        <w:overflowPunct/>
        <w:topLinePunct w:val="0"/>
        <w:autoSpaceDE/>
        <w:autoSpaceDN/>
        <w:bidi w:val="0"/>
        <w:adjustRightInd/>
        <w:snapToGrid/>
        <w:spacing w:before="0" w:beforeAutospacing="0" w:after="0" w:afterAutospacing="0" w:line="560" w:lineRule="exact"/>
        <w:ind w:left="0" w:right="0"/>
        <w:jc w:val="center"/>
        <w:textAlignment w:val="auto"/>
        <w:rPr>
          <w:rFonts w:hint="eastAsia" w:ascii="仿宋" w:hAnsi="仿宋" w:eastAsia="仿宋" w:cs="仿宋"/>
          <w:b w:val="0"/>
          <w:i w:val="0"/>
          <w:caps w:val="0"/>
          <w:color w:val="000000"/>
          <w:spacing w:val="0"/>
          <w:sz w:val="32"/>
          <w:szCs w:val="32"/>
        </w:rPr>
      </w:pPr>
      <w:r>
        <w:rPr>
          <w:rFonts w:hint="eastAsia" w:ascii="仿宋" w:hAnsi="仿宋" w:eastAsia="仿宋" w:cs="仿宋"/>
          <w:b w:val="0"/>
          <w:i w:val="0"/>
          <w:caps w:val="0"/>
          <w:color w:val="000000"/>
          <w:spacing w:val="0"/>
          <w:sz w:val="32"/>
          <w:szCs w:val="32"/>
        </w:rPr>
        <w:t xml:space="preserve">  </w:t>
      </w:r>
    </w:p>
    <w:p w14:paraId="4E0514BB">
      <w:pPr>
        <w:pStyle w:val="2"/>
        <w:keepNext w:val="0"/>
        <w:keepLines w:val="0"/>
        <w:pageBreakBefore w:val="0"/>
        <w:widowControl/>
        <w:suppressLineNumbers w:val="0"/>
        <w:kinsoku/>
        <w:wordWrap/>
        <w:overflowPunct/>
        <w:topLinePunct w:val="0"/>
        <w:autoSpaceDE/>
        <w:autoSpaceDN/>
        <w:bidi w:val="0"/>
        <w:adjustRightInd/>
        <w:snapToGrid/>
        <w:spacing w:before="0" w:beforeAutospacing="0" w:after="0" w:afterAutospacing="0" w:line="560" w:lineRule="exact"/>
        <w:ind w:left="0" w:right="0"/>
        <w:jc w:val="center"/>
        <w:textAlignment w:val="auto"/>
        <w:rPr>
          <w:rFonts w:hint="eastAsia" w:ascii="仿宋" w:hAnsi="仿宋" w:eastAsia="仿宋" w:cs="仿宋"/>
          <w:sz w:val="32"/>
          <w:szCs w:val="32"/>
        </w:rPr>
      </w:pPr>
      <w:r>
        <w:rPr>
          <w:rFonts w:hint="eastAsia" w:ascii="方正小标宋简体" w:hAnsi="方正小标宋简体" w:eastAsia="方正小标宋简体" w:cs="方正小标宋简体"/>
          <w:color w:val="212529"/>
          <w:kern w:val="0"/>
          <w:sz w:val="36"/>
          <w:szCs w:val="36"/>
          <w:lang w:eastAsia="zh-CN"/>
        </w:rPr>
        <w:t>师宗县本级20</w:t>
      </w:r>
      <w:r>
        <w:rPr>
          <w:rFonts w:hint="eastAsia" w:ascii="方正小标宋简体" w:hAnsi="方正小标宋简体" w:eastAsia="方正小标宋简体" w:cs="方正小标宋简体"/>
          <w:color w:val="212529"/>
          <w:kern w:val="0"/>
          <w:sz w:val="36"/>
          <w:szCs w:val="36"/>
          <w:lang w:val="en-US" w:eastAsia="zh-CN"/>
        </w:rPr>
        <w:t>21</w:t>
      </w:r>
      <w:r>
        <w:rPr>
          <w:rFonts w:hint="eastAsia" w:ascii="方正小标宋简体" w:hAnsi="方正小标宋简体" w:eastAsia="方正小标宋简体" w:cs="方正小标宋简体"/>
          <w:color w:val="212529"/>
          <w:kern w:val="0"/>
          <w:sz w:val="36"/>
          <w:szCs w:val="36"/>
          <w:lang w:eastAsia="zh-CN"/>
        </w:rPr>
        <w:t>年“三公”经费决算数对比情况表</w:t>
      </w:r>
    </w:p>
    <w:p w14:paraId="76F2F11C">
      <w:pPr>
        <w:pStyle w:val="2"/>
        <w:keepNext w:val="0"/>
        <w:keepLines w:val="0"/>
        <w:pageBreakBefore w:val="0"/>
        <w:widowControl/>
        <w:suppressLineNumbers w:val="0"/>
        <w:kinsoku/>
        <w:wordWrap/>
        <w:overflowPunct/>
        <w:topLinePunct w:val="0"/>
        <w:autoSpaceDE/>
        <w:autoSpaceDN/>
        <w:bidi w:val="0"/>
        <w:adjustRightInd/>
        <w:snapToGrid/>
        <w:spacing w:before="0" w:beforeAutospacing="0" w:after="0" w:afterAutospacing="0" w:line="560" w:lineRule="exact"/>
        <w:ind w:left="0" w:right="0"/>
        <w:jc w:val="center"/>
        <w:textAlignment w:val="auto"/>
        <w:rPr>
          <w:rFonts w:hint="eastAsia" w:ascii="仿宋" w:hAnsi="仿宋" w:eastAsia="仿宋" w:cs="仿宋"/>
          <w:sz w:val="32"/>
          <w:szCs w:val="32"/>
        </w:rPr>
      </w:pPr>
      <w:r>
        <w:rPr>
          <w:rFonts w:hint="eastAsia" w:ascii="仿宋" w:hAnsi="仿宋" w:eastAsia="仿宋" w:cs="仿宋"/>
          <w:i w:val="0"/>
          <w:caps w:val="0"/>
          <w:color w:val="000000"/>
          <w:spacing w:val="0"/>
          <w:sz w:val="32"/>
          <w:szCs w:val="32"/>
        </w:rPr>
        <w:t>                           </w:t>
      </w:r>
    </w:p>
    <w:p w14:paraId="1BE5AC92">
      <w:pPr>
        <w:pStyle w:val="2"/>
        <w:keepNext w:val="0"/>
        <w:keepLines w:val="0"/>
        <w:pageBreakBefore w:val="0"/>
        <w:widowControl/>
        <w:suppressLineNumbers w:val="0"/>
        <w:kinsoku/>
        <w:wordWrap/>
        <w:overflowPunct/>
        <w:topLinePunct w:val="0"/>
        <w:autoSpaceDE/>
        <w:autoSpaceDN/>
        <w:bidi w:val="0"/>
        <w:adjustRightInd/>
        <w:snapToGrid/>
        <w:spacing w:before="0" w:beforeAutospacing="0" w:after="0" w:afterAutospacing="0" w:line="560" w:lineRule="exact"/>
        <w:ind w:left="0" w:right="0"/>
        <w:jc w:val="center"/>
        <w:textAlignment w:val="auto"/>
        <w:rPr>
          <w:rFonts w:hint="eastAsia" w:ascii="仿宋" w:hAnsi="仿宋" w:eastAsia="仿宋" w:cs="仿宋"/>
          <w:sz w:val="32"/>
          <w:szCs w:val="32"/>
        </w:rPr>
      </w:pPr>
      <w:r>
        <w:rPr>
          <w:rFonts w:hint="eastAsia" w:ascii="仿宋" w:hAnsi="仿宋" w:eastAsia="仿宋" w:cs="仿宋"/>
          <w:i w:val="0"/>
          <w:caps w:val="0"/>
          <w:color w:val="000000"/>
          <w:spacing w:val="0"/>
          <w:sz w:val="32"/>
          <w:szCs w:val="32"/>
        </w:rPr>
        <w:t xml:space="preserve">        </w:t>
      </w:r>
      <w:r>
        <w:rPr>
          <w:rFonts w:hint="eastAsia" w:ascii="仿宋" w:hAnsi="仿宋" w:eastAsia="仿宋" w:cs="仿宋"/>
          <w:i w:val="0"/>
          <w:caps w:val="0"/>
          <w:color w:val="000000"/>
          <w:spacing w:val="0"/>
          <w:sz w:val="32"/>
          <w:szCs w:val="32"/>
          <w:lang w:val="en-US" w:eastAsia="zh-CN"/>
        </w:rPr>
        <w:t xml:space="preserve">                      </w:t>
      </w:r>
      <w:r>
        <w:rPr>
          <w:rFonts w:hint="eastAsia" w:ascii="仿宋" w:hAnsi="仿宋" w:eastAsia="仿宋" w:cs="仿宋"/>
          <w:i w:val="0"/>
          <w:caps w:val="0"/>
          <w:color w:val="000000"/>
          <w:spacing w:val="0"/>
          <w:sz w:val="32"/>
          <w:szCs w:val="32"/>
        </w:rPr>
        <w:t> 单位：万元</w:t>
      </w:r>
    </w:p>
    <w:tbl>
      <w:tblPr>
        <w:tblStyle w:val="3"/>
        <w:tblpPr w:leftFromText="180" w:rightFromText="180" w:vertAnchor="text" w:tblpXSpec="center" w:tblpY="1"/>
        <w:tblOverlap w:val="never"/>
        <w:tblW w:w="10371" w:type="dxa"/>
        <w:jc w:val="center"/>
        <w:tblBorders>
          <w:top w:val="none" w:color="auto" w:sz="0" w:space="0"/>
          <w:left w:val="none" w:color="auto" w:sz="0" w:space="0"/>
          <w:bottom w:val="none" w:color="auto" w:sz="0" w:space="0"/>
          <w:right w:val="none" w:color="auto" w:sz="0" w:space="0"/>
          <w:insideH w:val="none" w:color="auto" w:sz="0" w:space="0"/>
          <w:insideV w:val="none" w:color="auto" w:sz="0" w:space="0"/>
        </w:tblBorders>
        <w:tblLayout w:type="fixed"/>
        <w:tblCellMar>
          <w:top w:w="0" w:type="dxa"/>
          <w:left w:w="108" w:type="dxa"/>
          <w:bottom w:w="0" w:type="dxa"/>
          <w:right w:w="108" w:type="dxa"/>
        </w:tblCellMar>
      </w:tblPr>
      <w:tblGrid>
        <w:gridCol w:w="3498"/>
        <w:gridCol w:w="1491"/>
        <w:gridCol w:w="1491"/>
        <w:gridCol w:w="1619"/>
        <w:gridCol w:w="2272"/>
      </w:tblGrid>
      <w:tr w14:paraId="2DC87365">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PrEx>
        <w:trPr>
          <w:trHeight w:val="692" w:hRule="atLeast"/>
          <w:jc w:val="center"/>
        </w:trPr>
        <w:tc>
          <w:tcPr>
            <w:tcW w:w="3498" w:type="dxa"/>
            <w:vMerge w:val="restart"/>
            <w:tcBorders>
              <w:top w:val="single" w:color="000000" w:sz="4" w:space="0"/>
              <w:left w:val="single" w:color="000000" w:sz="4" w:space="0"/>
              <w:bottom w:val="single" w:color="000000" w:sz="4" w:space="0"/>
              <w:right w:val="single" w:color="000000" w:sz="4" w:space="0"/>
            </w:tcBorders>
            <w:noWrap w:val="0"/>
            <w:vAlign w:val="center"/>
          </w:tcPr>
          <w:p w14:paraId="2DA3BA33">
            <w:pPr>
              <w:pStyle w:val="2"/>
              <w:keepNext w:val="0"/>
              <w:keepLines w:val="0"/>
              <w:pageBreakBefore w:val="0"/>
              <w:widowControl/>
              <w:suppressLineNumbers w:val="0"/>
              <w:kinsoku/>
              <w:wordWrap/>
              <w:overflowPunct/>
              <w:topLinePunct w:val="0"/>
              <w:autoSpaceDE/>
              <w:autoSpaceDN/>
              <w:bidi w:val="0"/>
              <w:adjustRightInd/>
              <w:snapToGrid/>
              <w:spacing w:before="0" w:beforeAutospacing="0" w:after="0" w:afterAutospacing="0" w:line="560" w:lineRule="exact"/>
              <w:ind w:left="0" w:right="0"/>
              <w:jc w:val="center"/>
              <w:textAlignment w:val="auto"/>
              <w:rPr>
                <w:rFonts w:hint="eastAsia" w:ascii="仿宋" w:hAnsi="仿宋" w:eastAsia="仿宋" w:cs="仿宋"/>
                <w:sz w:val="32"/>
                <w:szCs w:val="32"/>
              </w:rPr>
            </w:pPr>
            <w:r>
              <w:rPr>
                <w:rFonts w:hint="eastAsia" w:ascii="仿宋" w:hAnsi="仿宋" w:eastAsia="仿宋" w:cs="仿宋"/>
                <w:b w:val="0"/>
                <w:i w:val="0"/>
                <w:color w:val="000000"/>
                <w:sz w:val="32"/>
                <w:szCs w:val="32"/>
                <w:u w:val="none"/>
              </w:rPr>
              <w:t>项  目</w:t>
            </w:r>
          </w:p>
        </w:tc>
        <w:tc>
          <w:tcPr>
            <w:tcW w:w="1491" w:type="dxa"/>
            <w:vMerge w:val="restart"/>
            <w:tcBorders>
              <w:top w:val="single" w:color="000000" w:sz="4" w:space="0"/>
              <w:bottom w:val="single" w:color="000000" w:sz="4" w:space="0"/>
              <w:right w:val="single" w:color="000000" w:sz="4" w:space="0"/>
            </w:tcBorders>
            <w:noWrap w:val="0"/>
            <w:vAlign w:val="center"/>
          </w:tcPr>
          <w:p w14:paraId="48E5B495">
            <w:pPr>
              <w:pStyle w:val="2"/>
              <w:keepNext w:val="0"/>
              <w:keepLines w:val="0"/>
              <w:pageBreakBefore w:val="0"/>
              <w:widowControl/>
              <w:suppressLineNumbers w:val="0"/>
              <w:kinsoku/>
              <w:wordWrap/>
              <w:overflowPunct/>
              <w:topLinePunct w:val="0"/>
              <w:autoSpaceDE/>
              <w:autoSpaceDN/>
              <w:bidi w:val="0"/>
              <w:adjustRightInd/>
              <w:snapToGrid/>
              <w:spacing w:before="0" w:beforeAutospacing="0" w:after="0" w:afterAutospacing="0" w:line="560" w:lineRule="exact"/>
              <w:ind w:left="0" w:right="0"/>
              <w:jc w:val="center"/>
              <w:textAlignment w:val="auto"/>
              <w:rPr>
                <w:rFonts w:hint="eastAsia" w:ascii="仿宋" w:hAnsi="仿宋" w:eastAsia="仿宋" w:cs="仿宋"/>
                <w:sz w:val="32"/>
                <w:szCs w:val="32"/>
              </w:rPr>
            </w:pPr>
            <w:r>
              <w:rPr>
                <w:rFonts w:hint="eastAsia" w:ascii="仿宋" w:hAnsi="仿宋" w:eastAsia="仿宋" w:cs="仿宋"/>
                <w:b w:val="0"/>
                <w:i w:val="0"/>
                <w:color w:val="000000"/>
                <w:sz w:val="32"/>
                <w:szCs w:val="32"/>
                <w:u w:val="none"/>
              </w:rPr>
              <w:t>上年决算数</w:t>
            </w:r>
          </w:p>
        </w:tc>
        <w:tc>
          <w:tcPr>
            <w:tcW w:w="1491" w:type="dxa"/>
            <w:vMerge w:val="restart"/>
            <w:tcBorders>
              <w:top w:val="single" w:color="000000" w:sz="4" w:space="0"/>
              <w:bottom w:val="single" w:color="000000" w:sz="4" w:space="0"/>
              <w:right w:val="single" w:color="000000" w:sz="4" w:space="0"/>
            </w:tcBorders>
            <w:noWrap w:val="0"/>
            <w:vAlign w:val="center"/>
          </w:tcPr>
          <w:p w14:paraId="50151010">
            <w:pPr>
              <w:pStyle w:val="2"/>
              <w:keepNext w:val="0"/>
              <w:keepLines w:val="0"/>
              <w:pageBreakBefore w:val="0"/>
              <w:widowControl/>
              <w:suppressLineNumbers w:val="0"/>
              <w:kinsoku/>
              <w:wordWrap/>
              <w:overflowPunct/>
              <w:topLinePunct w:val="0"/>
              <w:autoSpaceDE/>
              <w:autoSpaceDN/>
              <w:bidi w:val="0"/>
              <w:adjustRightInd/>
              <w:snapToGrid/>
              <w:spacing w:before="0" w:beforeAutospacing="0" w:after="0" w:afterAutospacing="0" w:line="560" w:lineRule="exact"/>
              <w:ind w:left="0" w:right="0"/>
              <w:jc w:val="center"/>
              <w:textAlignment w:val="auto"/>
              <w:rPr>
                <w:rFonts w:hint="eastAsia" w:ascii="仿宋" w:hAnsi="仿宋" w:eastAsia="仿宋" w:cs="仿宋"/>
                <w:sz w:val="32"/>
                <w:szCs w:val="32"/>
              </w:rPr>
            </w:pPr>
            <w:r>
              <w:rPr>
                <w:rFonts w:hint="eastAsia" w:ascii="仿宋" w:hAnsi="仿宋" w:eastAsia="仿宋" w:cs="仿宋"/>
                <w:b w:val="0"/>
                <w:i w:val="0"/>
                <w:color w:val="000000"/>
                <w:sz w:val="32"/>
                <w:szCs w:val="32"/>
                <w:u w:val="none"/>
              </w:rPr>
              <w:t>本年决算数</w:t>
            </w:r>
          </w:p>
        </w:tc>
        <w:tc>
          <w:tcPr>
            <w:tcW w:w="3891" w:type="dxa"/>
            <w:gridSpan w:val="2"/>
            <w:tcBorders>
              <w:top w:val="single" w:color="000000" w:sz="4" w:space="0"/>
              <w:bottom w:val="single" w:color="000000" w:sz="4" w:space="0"/>
              <w:right w:val="single" w:color="000000" w:sz="4" w:space="0"/>
            </w:tcBorders>
            <w:noWrap w:val="0"/>
            <w:vAlign w:val="center"/>
          </w:tcPr>
          <w:p w14:paraId="338D3A21">
            <w:pPr>
              <w:pStyle w:val="2"/>
              <w:keepNext w:val="0"/>
              <w:keepLines w:val="0"/>
              <w:pageBreakBefore w:val="0"/>
              <w:widowControl/>
              <w:suppressLineNumbers w:val="0"/>
              <w:kinsoku/>
              <w:wordWrap/>
              <w:overflowPunct/>
              <w:topLinePunct w:val="0"/>
              <w:autoSpaceDE/>
              <w:autoSpaceDN/>
              <w:bidi w:val="0"/>
              <w:adjustRightInd/>
              <w:snapToGrid/>
              <w:spacing w:before="0" w:beforeAutospacing="0" w:after="0" w:afterAutospacing="0" w:line="560" w:lineRule="exact"/>
              <w:ind w:left="0" w:right="0"/>
              <w:jc w:val="center"/>
              <w:textAlignment w:val="auto"/>
              <w:rPr>
                <w:rFonts w:hint="eastAsia" w:ascii="仿宋" w:hAnsi="仿宋" w:eastAsia="仿宋" w:cs="仿宋"/>
                <w:sz w:val="32"/>
                <w:szCs w:val="32"/>
              </w:rPr>
            </w:pPr>
            <w:r>
              <w:rPr>
                <w:rFonts w:hint="eastAsia" w:ascii="仿宋" w:hAnsi="仿宋" w:eastAsia="仿宋" w:cs="仿宋"/>
                <w:b w:val="0"/>
                <w:i w:val="0"/>
                <w:color w:val="000000"/>
                <w:sz w:val="32"/>
                <w:szCs w:val="32"/>
                <w:u w:val="none"/>
              </w:rPr>
              <w:t>较上年增减情况</w:t>
            </w:r>
          </w:p>
        </w:tc>
      </w:tr>
      <w:tr w14:paraId="7180E4E5">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692" w:hRule="atLeast"/>
          <w:jc w:val="center"/>
        </w:trPr>
        <w:tc>
          <w:tcPr>
            <w:tcW w:w="3498" w:type="dxa"/>
            <w:vMerge w:val="continue"/>
            <w:tcBorders>
              <w:top w:val="single" w:color="000000" w:sz="4" w:space="0"/>
              <w:left w:val="single" w:color="000000" w:sz="4" w:space="0"/>
              <w:bottom w:val="single" w:color="000000" w:sz="4" w:space="0"/>
              <w:right w:val="single" w:color="000000" w:sz="4" w:space="0"/>
            </w:tcBorders>
            <w:noWrap w:val="0"/>
            <w:vAlign w:val="center"/>
          </w:tcPr>
          <w:p w14:paraId="58C4B21B">
            <w:pPr>
              <w:keepNext w:val="0"/>
              <w:keepLines w:val="0"/>
              <w:pageBreakBefore w:val="0"/>
              <w:kinsoku/>
              <w:wordWrap/>
              <w:overflowPunct/>
              <w:topLinePunct w:val="0"/>
              <w:autoSpaceDE/>
              <w:autoSpaceDN/>
              <w:bidi w:val="0"/>
              <w:adjustRightInd/>
              <w:snapToGrid/>
              <w:spacing w:line="560" w:lineRule="exact"/>
              <w:textAlignment w:val="auto"/>
              <w:rPr>
                <w:rFonts w:hint="eastAsia" w:ascii="仿宋" w:hAnsi="仿宋" w:eastAsia="仿宋" w:cs="仿宋"/>
                <w:sz w:val="32"/>
                <w:szCs w:val="32"/>
              </w:rPr>
            </w:pPr>
          </w:p>
        </w:tc>
        <w:tc>
          <w:tcPr>
            <w:tcW w:w="1491" w:type="dxa"/>
            <w:vMerge w:val="continue"/>
            <w:tcBorders>
              <w:top w:val="single" w:color="000000" w:sz="4" w:space="0"/>
              <w:bottom w:val="single" w:color="000000" w:sz="4" w:space="0"/>
              <w:right w:val="single" w:color="000000" w:sz="4" w:space="0"/>
            </w:tcBorders>
            <w:noWrap w:val="0"/>
            <w:vAlign w:val="center"/>
          </w:tcPr>
          <w:p w14:paraId="5E41249E">
            <w:pPr>
              <w:keepNext w:val="0"/>
              <w:keepLines w:val="0"/>
              <w:pageBreakBefore w:val="0"/>
              <w:kinsoku/>
              <w:wordWrap/>
              <w:overflowPunct/>
              <w:topLinePunct w:val="0"/>
              <w:autoSpaceDE/>
              <w:autoSpaceDN/>
              <w:bidi w:val="0"/>
              <w:adjustRightInd/>
              <w:snapToGrid/>
              <w:spacing w:line="560" w:lineRule="exact"/>
              <w:textAlignment w:val="auto"/>
              <w:rPr>
                <w:rFonts w:hint="eastAsia" w:ascii="仿宋" w:hAnsi="仿宋" w:eastAsia="仿宋" w:cs="仿宋"/>
                <w:sz w:val="32"/>
                <w:szCs w:val="32"/>
              </w:rPr>
            </w:pPr>
          </w:p>
        </w:tc>
        <w:tc>
          <w:tcPr>
            <w:tcW w:w="1491" w:type="dxa"/>
            <w:vMerge w:val="continue"/>
            <w:tcBorders>
              <w:top w:val="single" w:color="000000" w:sz="4" w:space="0"/>
              <w:bottom w:val="single" w:color="000000" w:sz="4" w:space="0"/>
              <w:right w:val="single" w:color="000000" w:sz="4" w:space="0"/>
            </w:tcBorders>
            <w:noWrap w:val="0"/>
            <w:vAlign w:val="center"/>
          </w:tcPr>
          <w:p w14:paraId="0E977BEA">
            <w:pPr>
              <w:keepNext w:val="0"/>
              <w:keepLines w:val="0"/>
              <w:pageBreakBefore w:val="0"/>
              <w:kinsoku/>
              <w:wordWrap/>
              <w:overflowPunct/>
              <w:topLinePunct w:val="0"/>
              <w:autoSpaceDE/>
              <w:autoSpaceDN/>
              <w:bidi w:val="0"/>
              <w:adjustRightInd/>
              <w:snapToGrid/>
              <w:spacing w:line="560" w:lineRule="exact"/>
              <w:textAlignment w:val="auto"/>
              <w:rPr>
                <w:rFonts w:hint="eastAsia" w:ascii="仿宋" w:hAnsi="仿宋" w:eastAsia="仿宋" w:cs="仿宋"/>
                <w:sz w:val="32"/>
                <w:szCs w:val="32"/>
              </w:rPr>
            </w:pPr>
          </w:p>
        </w:tc>
        <w:tc>
          <w:tcPr>
            <w:tcW w:w="1619" w:type="dxa"/>
            <w:tcBorders>
              <w:bottom w:val="single" w:color="000000" w:sz="4" w:space="0"/>
              <w:right w:val="single" w:color="000000" w:sz="4" w:space="0"/>
            </w:tcBorders>
            <w:noWrap w:val="0"/>
            <w:vAlign w:val="center"/>
          </w:tcPr>
          <w:p w14:paraId="592660E6">
            <w:pPr>
              <w:pStyle w:val="2"/>
              <w:keepNext w:val="0"/>
              <w:keepLines w:val="0"/>
              <w:pageBreakBefore w:val="0"/>
              <w:widowControl/>
              <w:suppressLineNumbers w:val="0"/>
              <w:kinsoku/>
              <w:wordWrap/>
              <w:overflowPunct/>
              <w:topLinePunct w:val="0"/>
              <w:autoSpaceDE/>
              <w:autoSpaceDN/>
              <w:bidi w:val="0"/>
              <w:adjustRightInd/>
              <w:snapToGrid/>
              <w:spacing w:before="0" w:beforeAutospacing="0" w:after="0" w:afterAutospacing="0" w:line="560" w:lineRule="exact"/>
              <w:ind w:left="0" w:right="0"/>
              <w:jc w:val="center"/>
              <w:textAlignment w:val="auto"/>
              <w:rPr>
                <w:rFonts w:hint="eastAsia" w:ascii="仿宋" w:hAnsi="仿宋" w:eastAsia="仿宋" w:cs="仿宋"/>
                <w:sz w:val="32"/>
                <w:szCs w:val="32"/>
              </w:rPr>
            </w:pPr>
            <w:r>
              <w:rPr>
                <w:rFonts w:hint="eastAsia" w:ascii="仿宋" w:hAnsi="仿宋" w:eastAsia="仿宋" w:cs="仿宋"/>
                <w:b w:val="0"/>
                <w:i w:val="0"/>
                <w:color w:val="000000"/>
                <w:sz w:val="32"/>
                <w:szCs w:val="32"/>
                <w:u w:val="none"/>
              </w:rPr>
              <w:t>增、减额</w:t>
            </w:r>
          </w:p>
        </w:tc>
        <w:tc>
          <w:tcPr>
            <w:tcW w:w="2272" w:type="dxa"/>
            <w:tcBorders>
              <w:bottom w:val="single" w:color="000000" w:sz="4" w:space="0"/>
              <w:right w:val="single" w:color="000000" w:sz="4" w:space="0"/>
            </w:tcBorders>
            <w:noWrap w:val="0"/>
            <w:vAlign w:val="center"/>
          </w:tcPr>
          <w:p w14:paraId="63161936">
            <w:pPr>
              <w:pStyle w:val="2"/>
              <w:keepNext w:val="0"/>
              <w:keepLines w:val="0"/>
              <w:pageBreakBefore w:val="0"/>
              <w:widowControl/>
              <w:suppressLineNumbers w:val="0"/>
              <w:kinsoku/>
              <w:wordWrap/>
              <w:overflowPunct/>
              <w:topLinePunct w:val="0"/>
              <w:autoSpaceDE/>
              <w:autoSpaceDN/>
              <w:bidi w:val="0"/>
              <w:adjustRightInd/>
              <w:snapToGrid/>
              <w:spacing w:before="0" w:beforeAutospacing="0" w:after="0" w:afterAutospacing="0" w:line="560" w:lineRule="exact"/>
              <w:ind w:left="0" w:right="0"/>
              <w:jc w:val="center"/>
              <w:textAlignment w:val="auto"/>
              <w:rPr>
                <w:rFonts w:hint="eastAsia" w:ascii="仿宋" w:hAnsi="仿宋" w:eastAsia="仿宋" w:cs="仿宋"/>
                <w:sz w:val="32"/>
                <w:szCs w:val="32"/>
              </w:rPr>
            </w:pPr>
            <w:r>
              <w:rPr>
                <w:rFonts w:hint="eastAsia" w:ascii="仿宋" w:hAnsi="仿宋" w:eastAsia="仿宋" w:cs="仿宋"/>
                <w:b w:val="0"/>
                <w:i w:val="0"/>
                <w:color w:val="000000"/>
                <w:sz w:val="32"/>
                <w:szCs w:val="32"/>
                <w:u w:val="none"/>
              </w:rPr>
              <w:t>增、减幅度(%)</w:t>
            </w:r>
          </w:p>
        </w:tc>
      </w:tr>
      <w:tr w14:paraId="2ADD308C">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692" w:hRule="atLeast"/>
          <w:jc w:val="center"/>
        </w:trPr>
        <w:tc>
          <w:tcPr>
            <w:tcW w:w="3498" w:type="dxa"/>
            <w:tcBorders>
              <w:left w:val="single" w:color="000000" w:sz="4" w:space="0"/>
              <w:bottom w:val="single" w:color="000000" w:sz="4" w:space="0"/>
              <w:right w:val="single" w:color="000000" w:sz="4" w:space="0"/>
            </w:tcBorders>
            <w:noWrap w:val="0"/>
            <w:vAlign w:val="center"/>
          </w:tcPr>
          <w:p w14:paraId="60D2697B">
            <w:pPr>
              <w:pStyle w:val="2"/>
              <w:keepNext w:val="0"/>
              <w:keepLines w:val="0"/>
              <w:pageBreakBefore w:val="0"/>
              <w:widowControl/>
              <w:suppressLineNumbers w:val="0"/>
              <w:kinsoku/>
              <w:wordWrap/>
              <w:overflowPunct/>
              <w:topLinePunct w:val="0"/>
              <w:autoSpaceDE/>
              <w:autoSpaceDN/>
              <w:bidi w:val="0"/>
              <w:adjustRightInd/>
              <w:snapToGrid/>
              <w:spacing w:before="0" w:beforeAutospacing="0" w:after="0" w:afterAutospacing="0" w:line="560" w:lineRule="exact"/>
              <w:ind w:left="0" w:right="0"/>
              <w:jc w:val="center"/>
              <w:textAlignment w:val="auto"/>
              <w:rPr>
                <w:rFonts w:hint="eastAsia" w:ascii="仿宋" w:hAnsi="仿宋" w:eastAsia="仿宋" w:cs="仿宋"/>
                <w:sz w:val="32"/>
                <w:szCs w:val="32"/>
              </w:rPr>
            </w:pPr>
            <w:r>
              <w:rPr>
                <w:rFonts w:hint="eastAsia" w:ascii="仿宋" w:hAnsi="仿宋" w:eastAsia="仿宋" w:cs="仿宋"/>
                <w:b w:val="0"/>
                <w:i w:val="0"/>
                <w:color w:val="000000"/>
                <w:sz w:val="32"/>
                <w:szCs w:val="32"/>
                <w:u w:val="none"/>
              </w:rPr>
              <w:t>合  计</w:t>
            </w:r>
          </w:p>
        </w:tc>
        <w:tc>
          <w:tcPr>
            <w:tcW w:w="1491" w:type="dxa"/>
            <w:tcBorders>
              <w:bottom w:val="single" w:color="000000" w:sz="4" w:space="0"/>
              <w:right w:val="single" w:color="000000" w:sz="4" w:space="0"/>
            </w:tcBorders>
            <w:noWrap w:val="0"/>
            <w:vAlign w:val="center"/>
          </w:tcPr>
          <w:p w14:paraId="2E4196BE">
            <w:pPr>
              <w:pStyle w:val="2"/>
              <w:keepNext w:val="0"/>
              <w:keepLines w:val="0"/>
              <w:pageBreakBefore w:val="0"/>
              <w:widowControl/>
              <w:suppressLineNumbers w:val="0"/>
              <w:kinsoku/>
              <w:wordWrap/>
              <w:overflowPunct/>
              <w:topLinePunct w:val="0"/>
              <w:autoSpaceDE/>
              <w:autoSpaceDN/>
              <w:bidi w:val="0"/>
              <w:adjustRightInd/>
              <w:snapToGrid/>
              <w:spacing w:before="0" w:beforeAutospacing="0" w:after="0" w:afterAutospacing="0" w:line="560" w:lineRule="exact"/>
              <w:ind w:left="0" w:right="0"/>
              <w:jc w:val="center"/>
              <w:textAlignment w:val="auto"/>
              <w:rPr>
                <w:rFonts w:hint="eastAsia" w:ascii="仿宋" w:hAnsi="仿宋" w:eastAsia="仿宋" w:cs="仿宋"/>
                <w:sz w:val="32"/>
                <w:szCs w:val="32"/>
                <w:lang w:val="en-US" w:eastAsia="zh-CN"/>
              </w:rPr>
            </w:pPr>
            <w:r>
              <w:rPr>
                <w:rFonts w:hint="eastAsia" w:ascii="仿宋" w:hAnsi="仿宋" w:eastAsia="仿宋" w:cs="仿宋"/>
                <w:b w:val="0"/>
                <w:i w:val="0"/>
                <w:color w:val="000000"/>
                <w:sz w:val="32"/>
                <w:szCs w:val="32"/>
                <w:u w:val="none"/>
                <w:lang w:val="en-US" w:eastAsia="zh-CN"/>
              </w:rPr>
              <w:t>992.18</w:t>
            </w:r>
          </w:p>
        </w:tc>
        <w:tc>
          <w:tcPr>
            <w:tcW w:w="1491" w:type="dxa"/>
            <w:tcBorders>
              <w:bottom w:val="single" w:color="000000" w:sz="4" w:space="0"/>
              <w:right w:val="single" w:color="000000" w:sz="4" w:space="0"/>
            </w:tcBorders>
            <w:noWrap w:val="0"/>
            <w:vAlign w:val="center"/>
          </w:tcPr>
          <w:p w14:paraId="67DA2595">
            <w:pPr>
              <w:pStyle w:val="2"/>
              <w:keepNext w:val="0"/>
              <w:keepLines w:val="0"/>
              <w:pageBreakBefore w:val="0"/>
              <w:widowControl/>
              <w:suppressLineNumbers w:val="0"/>
              <w:kinsoku/>
              <w:wordWrap/>
              <w:overflowPunct/>
              <w:topLinePunct w:val="0"/>
              <w:autoSpaceDE/>
              <w:autoSpaceDN/>
              <w:bidi w:val="0"/>
              <w:adjustRightInd/>
              <w:snapToGrid/>
              <w:spacing w:before="0" w:beforeAutospacing="0" w:after="0" w:afterAutospacing="0" w:line="560" w:lineRule="exact"/>
              <w:ind w:left="0" w:right="0"/>
              <w:jc w:val="center"/>
              <w:textAlignment w:val="auto"/>
              <w:rPr>
                <w:rFonts w:hint="eastAsia" w:ascii="仿宋" w:hAnsi="仿宋" w:eastAsia="仿宋" w:cs="仿宋"/>
                <w:sz w:val="32"/>
                <w:szCs w:val="32"/>
                <w:lang w:val="en-US" w:eastAsia="zh-CN"/>
              </w:rPr>
            </w:pPr>
            <w:r>
              <w:rPr>
                <w:rFonts w:hint="eastAsia" w:ascii="仿宋" w:hAnsi="仿宋" w:eastAsia="仿宋" w:cs="仿宋"/>
                <w:b w:val="0"/>
                <w:i w:val="0"/>
                <w:color w:val="000000"/>
                <w:sz w:val="32"/>
                <w:szCs w:val="32"/>
                <w:u w:val="none"/>
                <w:lang w:val="en-US" w:eastAsia="zh-CN"/>
              </w:rPr>
              <w:t>831.27</w:t>
            </w:r>
          </w:p>
        </w:tc>
        <w:tc>
          <w:tcPr>
            <w:tcW w:w="1619" w:type="dxa"/>
            <w:tcBorders>
              <w:bottom w:val="single" w:color="000000" w:sz="4" w:space="0"/>
              <w:right w:val="single" w:color="000000" w:sz="4" w:space="0"/>
            </w:tcBorders>
            <w:noWrap w:val="0"/>
            <w:vAlign w:val="center"/>
          </w:tcPr>
          <w:p w14:paraId="2B51DD91">
            <w:pPr>
              <w:pStyle w:val="2"/>
              <w:keepNext w:val="0"/>
              <w:keepLines w:val="0"/>
              <w:pageBreakBefore w:val="0"/>
              <w:widowControl/>
              <w:suppressLineNumbers w:val="0"/>
              <w:kinsoku/>
              <w:wordWrap/>
              <w:overflowPunct/>
              <w:topLinePunct w:val="0"/>
              <w:autoSpaceDE/>
              <w:autoSpaceDN/>
              <w:bidi w:val="0"/>
              <w:adjustRightInd/>
              <w:snapToGrid/>
              <w:spacing w:before="0" w:beforeAutospacing="0" w:after="0" w:afterAutospacing="0" w:line="560" w:lineRule="exact"/>
              <w:ind w:left="0" w:right="0"/>
              <w:jc w:val="center"/>
              <w:textAlignment w:val="auto"/>
              <w:rPr>
                <w:rFonts w:hint="eastAsia" w:ascii="仿宋" w:hAnsi="仿宋" w:eastAsia="仿宋" w:cs="仿宋"/>
                <w:sz w:val="32"/>
                <w:szCs w:val="32"/>
                <w:lang w:val="en-US" w:eastAsia="zh-CN"/>
              </w:rPr>
            </w:pPr>
            <w:r>
              <w:rPr>
                <w:rFonts w:hint="eastAsia" w:ascii="仿宋" w:hAnsi="仿宋" w:eastAsia="仿宋" w:cs="仿宋"/>
                <w:b w:val="0"/>
                <w:i w:val="0"/>
                <w:color w:val="000000"/>
                <w:sz w:val="32"/>
                <w:szCs w:val="32"/>
                <w:u w:val="none"/>
                <w:lang w:val="en-US" w:eastAsia="zh-CN"/>
              </w:rPr>
              <w:t>-160.9</w:t>
            </w:r>
          </w:p>
        </w:tc>
        <w:tc>
          <w:tcPr>
            <w:tcW w:w="2272" w:type="dxa"/>
            <w:tcBorders>
              <w:bottom w:val="single" w:color="000000" w:sz="4" w:space="0"/>
              <w:right w:val="single" w:color="000000" w:sz="4" w:space="0"/>
            </w:tcBorders>
            <w:noWrap w:val="0"/>
            <w:vAlign w:val="center"/>
          </w:tcPr>
          <w:p w14:paraId="1F627D02">
            <w:pPr>
              <w:pStyle w:val="2"/>
              <w:keepNext w:val="0"/>
              <w:keepLines w:val="0"/>
              <w:pageBreakBefore w:val="0"/>
              <w:widowControl/>
              <w:suppressLineNumbers w:val="0"/>
              <w:kinsoku/>
              <w:wordWrap/>
              <w:overflowPunct/>
              <w:topLinePunct w:val="0"/>
              <w:autoSpaceDE/>
              <w:autoSpaceDN/>
              <w:bidi w:val="0"/>
              <w:adjustRightInd/>
              <w:snapToGrid/>
              <w:spacing w:before="0" w:beforeAutospacing="0" w:after="0" w:afterAutospacing="0" w:line="560" w:lineRule="exact"/>
              <w:ind w:left="0" w:right="0"/>
              <w:jc w:val="center"/>
              <w:textAlignment w:val="auto"/>
              <w:rPr>
                <w:rFonts w:hint="eastAsia" w:ascii="仿宋" w:hAnsi="仿宋" w:eastAsia="仿宋" w:cs="仿宋"/>
                <w:sz w:val="32"/>
                <w:szCs w:val="32"/>
                <w:lang w:val="en-US" w:eastAsia="zh-CN"/>
              </w:rPr>
            </w:pPr>
            <w:r>
              <w:rPr>
                <w:rFonts w:hint="eastAsia" w:ascii="仿宋" w:hAnsi="仿宋" w:eastAsia="仿宋" w:cs="仿宋"/>
                <w:b w:val="0"/>
                <w:i w:val="0"/>
                <w:color w:val="000000"/>
                <w:sz w:val="32"/>
                <w:szCs w:val="32"/>
                <w:u w:val="none"/>
                <w:lang w:val="en-US" w:eastAsia="zh-CN"/>
              </w:rPr>
              <w:t>-16.22</w:t>
            </w:r>
          </w:p>
        </w:tc>
      </w:tr>
      <w:tr w14:paraId="2EDA53D9">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692" w:hRule="atLeast"/>
          <w:jc w:val="center"/>
        </w:trPr>
        <w:tc>
          <w:tcPr>
            <w:tcW w:w="3498" w:type="dxa"/>
            <w:tcBorders>
              <w:left w:val="single" w:color="000000" w:sz="4" w:space="0"/>
              <w:bottom w:val="single" w:color="000000" w:sz="4" w:space="0"/>
              <w:right w:val="single" w:color="000000" w:sz="4" w:space="0"/>
            </w:tcBorders>
            <w:noWrap w:val="0"/>
            <w:vAlign w:val="center"/>
          </w:tcPr>
          <w:p w14:paraId="2484EE7A">
            <w:pPr>
              <w:pStyle w:val="2"/>
              <w:keepNext w:val="0"/>
              <w:keepLines w:val="0"/>
              <w:pageBreakBefore w:val="0"/>
              <w:widowControl/>
              <w:suppressLineNumbers w:val="0"/>
              <w:kinsoku/>
              <w:wordWrap/>
              <w:overflowPunct/>
              <w:topLinePunct w:val="0"/>
              <w:autoSpaceDE/>
              <w:autoSpaceDN/>
              <w:bidi w:val="0"/>
              <w:adjustRightInd/>
              <w:snapToGrid/>
              <w:spacing w:before="0" w:beforeAutospacing="0" w:after="0" w:afterAutospacing="0" w:line="560" w:lineRule="exact"/>
              <w:ind w:left="0" w:right="0"/>
              <w:textAlignment w:val="auto"/>
              <w:rPr>
                <w:rFonts w:hint="eastAsia" w:ascii="仿宋" w:hAnsi="仿宋" w:eastAsia="仿宋" w:cs="仿宋"/>
                <w:sz w:val="32"/>
                <w:szCs w:val="32"/>
              </w:rPr>
            </w:pPr>
            <w:r>
              <w:rPr>
                <w:rFonts w:hint="eastAsia" w:ascii="仿宋" w:hAnsi="仿宋" w:eastAsia="仿宋" w:cs="仿宋"/>
                <w:b w:val="0"/>
                <w:i w:val="0"/>
                <w:color w:val="000000"/>
                <w:sz w:val="32"/>
                <w:szCs w:val="32"/>
                <w:u w:val="none"/>
              </w:rPr>
              <w:t>  1、因公出国（境）费</w:t>
            </w:r>
          </w:p>
        </w:tc>
        <w:tc>
          <w:tcPr>
            <w:tcW w:w="1491" w:type="dxa"/>
            <w:tcBorders>
              <w:bottom w:val="single" w:color="000000" w:sz="4" w:space="0"/>
              <w:right w:val="single" w:color="000000" w:sz="4" w:space="0"/>
            </w:tcBorders>
            <w:noWrap w:val="0"/>
            <w:vAlign w:val="center"/>
          </w:tcPr>
          <w:p w14:paraId="760C56F4">
            <w:pPr>
              <w:pStyle w:val="2"/>
              <w:keepNext w:val="0"/>
              <w:keepLines w:val="0"/>
              <w:pageBreakBefore w:val="0"/>
              <w:widowControl/>
              <w:suppressLineNumbers w:val="0"/>
              <w:kinsoku/>
              <w:wordWrap/>
              <w:overflowPunct/>
              <w:topLinePunct w:val="0"/>
              <w:autoSpaceDE/>
              <w:autoSpaceDN/>
              <w:bidi w:val="0"/>
              <w:adjustRightInd/>
              <w:snapToGrid/>
              <w:spacing w:before="0" w:beforeAutospacing="0" w:after="0" w:afterAutospacing="0" w:line="560" w:lineRule="exact"/>
              <w:ind w:left="0" w:right="0"/>
              <w:jc w:val="center"/>
              <w:textAlignment w:val="auto"/>
              <w:rPr>
                <w:rFonts w:hint="eastAsia" w:ascii="仿宋" w:hAnsi="仿宋" w:eastAsia="仿宋" w:cs="仿宋"/>
                <w:sz w:val="32"/>
                <w:szCs w:val="32"/>
                <w:lang w:val="en-US" w:eastAsia="zh-CN"/>
              </w:rPr>
            </w:pPr>
            <w:r>
              <w:rPr>
                <w:rFonts w:hint="eastAsia" w:ascii="仿宋" w:hAnsi="仿宋" w:eastAsia="仿宋" w:cs="仿宋"/>
                <w:b w:val="0"/>
                <w:i w:val="0"/>
                <w:color w:val="000000"/>
                <w:sz w:val="32"/>
                <w:szCs w:val="32"/>
                <w:u w:val="none"/>
                <w:lang w:val="en-US" w:eastAsia="zh-CN"/>
              </w:rPr>
              <w:t>0</w:t>
            </w:r>
          </w:p>
        </w:tc>
        <w:tc>
          <w:tcPr>
            <w:tcW w:w="1491" w:type="dxa"/>
            <w:tcBorders>
              <w:bottom w:val="single" w:color="000000" w:sz="4" w:space="0"/>
              <w:right w:val="single" w:color="000000" w:sz="4" w:space="0"/>
            </w:tcBorders>
            <w:noWrap w:val="0"/>
            <w:vAlign w:val="center"/>
          </w:tcPr>
          <w:p w14:paraId="792A7410">
            <w:pPr>
              <w:pStyle w:val="2"/>
              <w:keepNext w:val="0"/>
              <w:keepLines w:val="0"/>
              <w:pageBreakBefore w:val="0"/>
              <w:widowControl/>
              <w:suppressLineNumbers w:val="0"/>
              <w:kinsoku/>
              <w:wordWrap/>
              <w:overflowPunct/>
              <w:topLinePunct w:val="0"/>
              <w:autoSpaceDE/>
              <w:autoSpaceDN/>
              <w:bidi w:val="0"/>
              <w:adjustRightInd/>
              <w:snapToGrid/>
              <w:spacing w:before="0" w:beforeAutospacing="0" w:after="0" w:afterAutospacing="0" w:line="560" w:lineRule="exact"/>
              <w:ind w:left="0" w:right="0"/>
              <w:jc w:val="center"/>
              <w:textAlignment w:val="auto"/>
              <w:rPr>
                <w:rFonts w:hint="eastAsia" w:ascii="仿宋" w:hAnsi="仿宋" w:eastAsia="仿宋" w:cs="仿宋"/>
                <w:sz w:val="32"/>
                <w:szCs w:val="32"/>
                <w:lang w:eastAsia="zh-CN"/>
              </w:rPr>
            </w:pPr>
            <w:r>
              <w:rPr>
                <w:rFonts w:hint="eastAsia" w:ascii="仿宋" w:hAnsi="仿宋" w:eastAsia="仿宋" w:cs="仿宋"/>
                <w:b w:val="0"/>
                <w:i w:val="0"/>
                <w:color w:val="000000"/>
                <w:sz w:val="32"/>
                <w:szCs w:val="32"/>
                <w:u w:val="none"/>
                <w:lang w:val="en-US" w:eastAsia="zh-CN"/>
              </w:rPr>
              <w:t>0</w:t>
            </w:r>
          </w:p>
        </w:tc>
        <w:tc>
          <w:tcPr>
            <w:tcW w:w="1619" w:type="dxa"/>
            <w:tcBorders>
              <w:bottom w:val="single" w:color="000000" w:sz="4" w:space="0"/>
              <w:right w:val="single" w:color="000000" w:sz="4" w:space="0"/>
            </w:tcBorders>
            <w:noWrap w:val="0"/>
            <w:vAlign w:val="center"/>
          </w:tcPr>
          <w:p w14:paraId="6F264AC7">
            <w:pPr>
              <w:pStyle w:val="2"/>
              <w:keepNext w:val="0"/>
              <w:keepLines w:val="0"/>
              <w:pageBreakBefore w:val="0"/>
              <w:widowControl/>
              <w:suppressLineNumbers w:val="0"/>
              <w:kinsoku/>
              <w:wordWrap/>
              <w:overflowPunct/>
              <w:topLinePunct w:val="0"/>
              <w:autoSpaceDE/>
              <w:autoSpaceDN/>
              <w:bidi w:val="0"/>
              <w:adjustRightInd/>
              <w:snapToGrid/>
              <w:spacing w:before="0" w:beforeAutospacing="0" w:after="0" w:afterAutospacing="0" w:line="560" w:lineRule="exact"/>
              <w:ind w:left="0" w:right="0"/>
              <w:jc w:val="center"/>
              <w:textAlignment w:val="auto"/>
              <w:rPr>
                <w:rFonts w:hint="eastAsia" w:ascii="仿宋" w:hAnsi="仿宋" w:eastAsia="仿宋" w:cs="仿宋"/>
                <w:sz w:val="32"/>
                <w:szCs w:val="32"/>
                <w:lang w:val="en-US" w:eastAsia="zh-CN"/>
              </w:rPr>
            </w:pPr>
            <w:r>
              <w:rPr>
                <w:rFonts w:hint="eastAsia" w:ascii="仿宋" w:hAnsi="仿宋" w:eastAsia="仿宋" w:cs="仿宋"/>
                <w:b w:val="0"/>
                <w:i w:val="0"/>
                <w:color w:val="000000"/>
                <w:sz w:val="32"/>
                <w:szCs w:val="32"/>
                <w:u w:val="none"/>
                <w:lang w:val="en-US" w:eastAsia="zh-CN"/>
              </w:rPr>
              <w:t>0</w:t>
            </w:r>
          </w:p>
        </w:tc>
        <w:tc>
          <w:tcPr>
            <w:tcW w:w="2272" w:type="dxa"/>
            <w:tcBorders>
              <w:bottom w:val="single" w:color="000000" w:sz="4" w:space="0"/>
              <w:right w:val="single" w:color="000000" w:sz="4" w:space="0"/>
            </w:tcBorders>
            <w:noWrap w:val="0"/>
            <w:vAlign w:val="center"/>
          </w:tcPr>
          <w:p w14:paraId="6085A306">
            <w:pPr>
              <w:pStyle w:val="2"/>
              <w:keepNext w:val="0"/>
              <w:keepLines w:val="0"/>
              <w:pageBreakBefore w:val="0"/>
              <w:widowControl/>
              <w:suppressLineNumbers w:val="0"/>
              <w:kinsoku/>
              <w:wordWrap/>
              <w:overflowPunct/>
              <w:topLinePunct w:val="0"/>
              <w:autoSpaceDE/>
              <w:autoSpaceDN/>
              <w:bidi w:val="0"/>
              <w:adjustRightInd/>
              <w:snapToGrid/>
              <w:spacing w:before="0" w:beforeAutospacing="0" w:after="0" w:afterAutospacing="0" w:line="560" w:lineRule="exact"/>
              <w:ind w:left="0" w:right="0"/>
              <w:jc w:val="center"/>
              <w:textAlignment w:val="auto"/>
              <w:rPr>
                <w:rFonts w:hint="eastAsia" w:ascii="仿宋" w:hAnsi="仿宋" w:eastAsia="仿宋" w:cs="仿宋"/>
                <w:sz w:val="32"/>
                <w:szCs w:val="32"/>
                <w:lang w:val="en-US" w:eastAsia="zh-CN"/>
              </w:rPr>
            </w:pPr>
            <w:r>
              <w:rPr>
                <w:rFonts w:hint="eastAsia" w:ascii="仿宋" w:hAnsi="仿宋" w:eastAsia="仿宋" w:cs="仿宋"/>
                <w:b w:val="0"/>
                <w:i w:val="0"/>
                <w:color w:val="000000"/>
                <w:sz w:val="32"/>
                <w:szCs w:val="32"/>
                <w:u w:val="none"/>
                <w:lang w:val="en-US" w:eastAsia="zh-CN"/>
              </w:rPr>
              <w:t>0</w:t>
            </w:r>
          </w:p>
        </w:tc>
      </w:tr>
      <w:tr w14:paraId="2B8B4A0F">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692" w:hRule="atLeast"/>
          <w:jc w:val="center"/>
        </w:trPr>
        <w:tc>
          <w:tcPr>
            <w:tcW w:w="3498" w:type="dxa"/>
            <w:tcBorders>
              <w:left w:val="single" w:color="000000" w:sz="4" w:space="0"/>
              <w:bottom w:val="single" w:color="000000" w:sz="4" w:space="0"/>
              <w:right w:val="single" w:color="000000" w:sz="4" w:space="0"/>
            </w:tcBorders>
            <w:noWrap w:val="0"/>
            <w:vAlign w:val="center"/>
          </w:tcPr>
          <w:p w14:paraId="0E3A2196">
            <w:pPr>
              <w:pStyle w:val="2"/>
              <w:keepNext w:val="0"/>
              <w:keepLines w:val="0"/>
              <w:pageBreakBefore w:val="0"/>
              <w:widowControl/>
              <w:suppressLineNumbers w:val="0"/>
              <w:kinsoku/>
              <w:wordWrap/>
              <w:overflowPunct/>
              <w:topLinePunct w:val="0"/>
              <w:autoSpaceDE/>
              <w:autoSpaceDN/>
              <w:bidi w:val="0"/>
              <w:adjustRightInd/>
              <w:snapToGrid/>
              <w:spacing w:before="0" w:beforeAutospacing="0" w:after="0" w:afterAutospacing="0" w:line="560" w:lineRule="exact"/>
              <w:ind w:left="0" w:right="0"/>
              <w:textAlignment w:val="auto"/>
              <w:rPr>
                <w:rFonts w:hint="eastAsia" w:ascii="仿宋" w:hAnsi="仿宋" w:eastAsia="仿宋" w:cs="仿宋"/>
                <w:sz w:val="32"/>
                <w:szCs w:val="32"/>
              </w:rPr>
            </w:pPr>
            <w:r>
              <w:rPr>
                <w:rFonts w:hint="eastAsia" w:ascii="仿宋" w:hAnsi="仿宋" w:eastAsia="仿宋" w:cs="仿宋"/>
                <w:b w:val="0"/>
                <w:i w:val="0"/>
                <w:color w:val="000000"/>
                <w:sz w:val="32"/>
                <w:szCs w:val="32"/>
                <w:u w:val="none"/>
              </w:rPr>
              <w:t>  2、公务接待费</w:t>
            </w:r>
          </w:p>
        </w:tc>
        <w:tc>
          <w:tcPr>
            <w:tcW w:w="1491" w:type="dxa"/>
            <w:tcBorders>
              <w:bottom w:val="single" w:color="000000" w:sz="4" w:space="0"/>
              <w:right w:val="single" w:color="000000" w:sz="4" w:space="0"/>
            </w:tcBorders>
            <w:noWrap w:val="0"/>
            <w:vAlign w:val="center"/>
          </w:tcPr>
          <w:p w14:paraId="0412266A">
            <w:pPr>
              <w:pStyle w:val="2"/>
              <w:keepNext w:val="0"/>
              <w:keepLines w:val="0"/>
              <w:pageBreakBefore w:val="0"/>
              <w:widowControl/>
              <w:suppressLineNumbers w:val="0"/>
              <w:kinsoku/>
              <w:wordWrap/>
              <w:overflowPunct/>
              <w:topLinePunct w:val="0"/>
              <w:autoSpaceDE/>
              <w:autoSpaceDN/>
              <w:bidi w:val="0"/>
              <w:adjustRightInd/>
              <w:snapToGrid/>
              <w:spacing w:before="0" w:beforeAutospacing="0" w:after="0" w:afterAutospacing="0" w:line="560" w:lineRule="exact"/>
              <w:ind w:left="0" w:right="0"/>
              <w:jc w:val="center"/>
              <w:textAlignment w:val="auto"/>
              <w:rPr>
                <w:rFonts w:hint="eastAsia" w:ascii="仿宋" w:hAnsi="仿宋" w:eastAsia="仿宋" w:cs="仿宋"/>
                <w:sz w:val="32"/>
                <w:szCs w:val="32"/>
                <w:lang w:val="en-US" w:eastAsia="zh-CN"/>
              </w:rPr>
            </w:pPr>
            <w:r>
              <w:rPr>
                <w:rFonts w:hint="eastAsia" w:ascii="仿宋" w:hAnsi="仿宋" w:eastAsia="仿宋" w:cs="仿宋"/>
                <w:b w:val="0"/>
                <w:i w:val="0"/>
                <w:color w:val="000000"/>
                <w:sz w:val="32"/>
                <w:szCs w:val="32"/>
                <w:u w:val="none"/>
                <w:lang w:val="en-US" w:eastAsia="zh-CN"/>
              </w:rPr>
              <w:t>384.01</w:t>
            </w:r>
          </w:p>
        </w:tc>
        <w:tc>
          <w:tcPr>
            <w:tcW w:w="1491" w:type="dxa"/>
            <w:tcBorders>
              <w:bottom w:val="single" w:color="000000" w:sz="4" w:space="0"/>
              <w:right w:val="single" w:color="000000" w:sz="4" w:space="0"/>
            </w:tcBorders>
            <w:noWrap w:val="0"/>
            <w:vAlign w:val="center"/>
          </w:tcPr>
          <w:p w14:paraId="390F9B17">
            <w:pPr>
              <w:pStyle w:val="2"/>
              <w:keepNext w:val="0"/>
              <w:keepLines w:val="0"/>
              <w:pageBreakBefore w:val="0"/>
              <w:widowControl/>
              <w:suppressLineNumbers w:val="0"/>
              <w:kinsoku/>
              <w:wordWrap/>
              <w:overflowPunct/>
              <w:topLinePunct w:val="0"/>
              <w:autoSpaceDE/>
              <w:autoSpaceDN/>
              <w:bidi w:val="0"/>
              <w:adjustRightInd/>
              <w:snapToGrid/>
              <w:spacing w:before="0" w:beforeAutospacing="0" w:after="0" w:afterAutospacing="0" w:line="560" w:lineRule="exact"/>
              <w:ind w:left="0" w:right="0"/>
              <w:jc w:val="center"/>
              <w:textAlignment w:val="auto"/>
              <w:rPr>
                <w:rFonts w:hint="eastAsia" w:ascii="仿宋" w:hAnsi="仿宋" w:eastAsia="仿宋" w:cs="仿宋"/>
                <w:sz w:val="32"/>
                <w:szCs w:val="32"/>
                <w:lang w:val="en-US" w:eastAsia="zh-CN"/>
              </w:rPr>
            </w:pPr>
            <w:r>
              <w:rPr>
                <w:rFonts w:hint="eastAsia" w:ascii="仿宋" w:hAnsi="仿宋" w:eastAsia="仿宋" w:cs="仿宋"/>
                <w:b w:val="0"/>
                <w:i w:val="0"/>
                <w:color w:val="000000"/>
                <w:sz w:val="32"/>
                <w:szCs w:val="32"/>
                <w:u w:val="none"/>
                <w:lang w:val="en-US" w:eastAsia="zh-CN"/>
              </w:rPr>
              <w:t>226.8</w:t>
            </w:r>
          </w:p>
        </w:tc>
        <w:tc>
          <w:tcPr>
            <w:tcW w:w="1619" w:type="dxa"/>
            <w:tcBorders>
              <w:bottom w:val="single" w:color="000000" w:sz="4" w:space="0"/>
              <w:right w:val="single" w:color="000000" w:sz="4" w:space="0"/>
            </w:tcBorders>
            <w:noWrap w:val="0"/>
            <w:vAlign w:val="center"/>
          </w:tcPr>
          <w:p w14:paraId="0D2F6E1C">
            <w:pPr>
              <w:pStyle w:val="2"/>
              <w:keepNext w:val="0"/>
              <w:keepLines w:val="0"/>
              <w:pageBreakBefore w:val="0"/>
              <w:widowControl/>
              <w:suppressLineNumbers w:val="0"/>
              <w:kinsoku/>
              <w:wordWrap/>
              <w:overflowPunct/>
              <w:topLinePunct w:val="0"/>
              <w:autoSpaceDE/>
              <w:autoSpaceDN/>
              <w:bidi w:val="0"/>
              <w:adjustRightInd/>
              <w:snapToGrid/>
              <w:spacing w:before="0" w:beforeAutospacing="0" w:after="0" w:afterAutospacing="0" w:line="560" w:lineRule="exact"/>
              <w:ind w:left="0" w:right="0"/>
              <w:jc w:val="center"/>
              <w:textAlignment w:val="auto"/>
              <w:rPr>
                <w:rFonts w:hint="eastAsia" w:ascii="仿宋" w:hAnsi="仿宋" w:eastAsia="仿宋" w:cs="仿宋"/>
                <w:sz w:val="32"/>
                <w:szCs w:val="32"/>
                <w:lang w:val="en-US" w:eastAsia="zh-CN"/>
              </w:rPr>
            </w:pPr>
            <w:r>
              <w:rPr>
                <w:rFonts w:hint="eastAsia" w:ascii="仿宋" w:hAnsi="仿宋" w:eastAsia="仿宋" w:cs="仿宋"/>
                <w:b w:val="0"/>
                <w:i w:val="0"/>
                <w:color w:val="000000"/>
                <w:sz w:val="32"/>
                <w:szCs w:val="32"/>
                <w:u w:val="none"/>
                <w:lang w:val="en-US" w:eastAsia="zh-CN"/>
              </w:rPr>
              <w:t>-157.21</w:t>
            </w:r>
          </w:p>
        </w:tc>
        <w:tc>
          <w:tcPr>
            <w:tcW w:w="2272" w:type="dxa"/>
            <w:tcBorders>
              <w:bottom w:val="single" w:color="000000" w:sz="4" w:space="0"/>
              <w:right w:val="single" w:color="000000" w:sz="4" w:space="0"/>
            </w:tcBorders>
            <w:noWrap w:val="0"/>
            <w:vAlign w:val="center"/>
          </w:tcPr>
          <w:p w14:paraId="6879B85B">
            <w:pPr>
              <w:pStyle w:val="2"/>
              <w:keepNext w:val="0"/>
              <w:keepLines w:val="0"/>
              <w:pageBreakBefore w:val="0"/>
              <w:widowControl/>
              <w:suppressLineNumbers w:val="0"/>
              <w:kinsoku/>
              <w:wordWrap/>
              <w:overflowPunct/>
              <w:topLinePunct w:val="0"/>
              <w:autoSpaceDE/>
              <w:autoSpaceDN/>
              <w:bidi w:val="0"/>
              <w:adjustRightInd/>
              <w:snapToGrid/>
              <w:spacing w:before="0" w:beforeAutospacing="0" w:after="0" w:afterAutospacing="0" w:line="560" w:lineRule="exact"/>
              <w:ind w:left="0" w:right="0"/>
              <w:jc w:val="center"/>
              <w:textAlignment w:val="auto"/>
              <w:rPr>
                <w:rFonts w:hint="eastAsia" w:ascii="仿宋" w:hAnsi="仿宋" w:eastAsia="仿宋" w:cs="仿宋"/>
                <w:sz w:val="32"/>
                <w:szCs w:val="32"/>
                <w:lang w:val="en-US" w:eastAsia="zh-CN"/>
              </w:rPr>
            </w:pPr>
            <w:r>
              <w:rPr>
                <w:rFonts w:hint="eastAsia" w:ascii="仿宋" w:hAnsi="仿宋" w:eastAsia="仿宋" w:cs="仿宋"/>
                <w:b w:val="0"/>
                <w:i w:val="0"/>
                <w:color w:val="000000"/>
                <w:sz w:val="32"/>
                <w:szCs w:val="32"/>
                <w:u w:val="none"/>
                <w:lang w:val="en-US" w:eastAsia="zh-CN"/>
              </w:rPr>
              <w:t>-40.94</w:t>
            </w:r>
          </w:p>
        </w:tc>
      </w:tr>
      <w:tr w14:paraId="4A48C879">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692" w:hRule="atLeast"/>
          <w:jc w:val="center"/>
        </w:trPr>
        <w:tc>
          <w:tcPr>
            <w:tcW w:w="3498" w:type="dxa"/>
            <w:tcBorders>
              <w:left w:val="single" w:color="000000" w:sz="4" w:space="0"/>
              <w:bottom w:val="single" w:color="000000" w:sz="4" w:space="0"/>
              <w:right w:val="single" w:color="000000" w:sz="4" w:space="0"/>
            </w:tcBorders>
            <w:noWrap w:val="0"/>
            <w:vAlign w:val="center"/>
          </w:tcPr>
          <w:p w14:paraId="508A5C3A">
            <w:pPr>
              <w:pStyle w:val="2"/>
              <w:keepNext w:val="0"/>
              <w:keepLines w:val="0"/>
              <w:pageBreakBefore w:val="0"/>
              <w:widowControl/>
              <w:suppressLineNumbers w:val="0"/>
              <w:kinsoku/>
              <w:wordWrap/>
              <w:overflowPunct/>
              <w:topLinePunct w:val="0"/>
              <w:autoSpaceDE/>
              <w:autoSpaceDN/>
              <w:bidi w:val="0"/>
              <w:adjustRightInd/>
              <w:snapToGrid/>
              <w:spacing w:before="0" w:beforeAutospacing="0" w:after="0" w:afterAutospacing="0" w:line="560" w:lineRule="exact"/>
              <w:ind w:left="0" w:right="0"/>
              <w:textAlignment w:val="auto"/>
              <w:rPr>
                <w:rFonts w:hint="eastAsia" w:ascii="仿宋" w:hAnsi="仿宋" w:eastAsia="仿宋" w:cs="仿宋"/>
                <w:sz w:val="32"/>
                <w:szCs w:val="32"/>
              </w:rPr>
            </w:pPr>
            <w:r>
              <w:rPr>
                <w:rFonts w:hint="eastAsia" w:ascii="仿宋" w:hAnsi="仿宋" w:eastAsia="仿宋" w:cs="仿宋"/>
                <w:b w:val="0"/>
                <w:i w:val="0"/>
                <w:color w:val="000000"/>
                <w:sz w:val="32"/>
                <w:szCs w:val="32"/>
                <w:u w:val="none"/>
              </w:rPr>
              <w:t>  3、公务用车费</w:t>
            </w:r>
          </w:p>
        </w:tc>
        <w:tc>
          <w:tcPr>
            <w:tcW w:w="1491" w:type="dxa"/>
            <w:tcBorders>
              <w:bottom w:val="single" w:color="000000" w:sz="4" w:space="0"/>
              <w:right w:val="single" w:color="000000" w:sz="4" w:space="0"/>
            </w:tcBorders>
            <w:noWrap w:val="0"/>
            <w:vAlign w:val="center"/>
          </w:tcPr>
          <w:p w14:paraId="23BFBFC1">
            <w:pPr>
              <w:pStyle w:val="2"/>
              <w:keepNext w:val="0"/>
              <w:keepLines w:val="0"/>
              <w:pageBreakBefore w:val="0"/>
              <w:widowControl/>
              <w:suppressLineNumbers w:val="0"/>
              <w:kinsoku/>
              <w:wordWrap/>
              <w:overflowPunct/>
              <w:topLinePunct w:val="0"/>
              <w:autoSpaceDE/>
              <w:autoSpaceDN/>
              <w:bidi w:val="0"/>
              <w:adjustRightInd/>
              <w:snapToGrid/>
              <w:spacing w:before="0" w:beforeAutospacing="0" w:after="0" w:afterAutospacing="0" w:line="560" w:lineRule="exact"/>
              <w:ind w:left="0" w:right="0"/>
              <w:jc w:val="center"/>
              <w:textAlignment w:val="auto"/>
              <w:rPr>
                <w:rFonts w:hint="eastAsia" w:ascii="仿宋" w:hAnsi="仿宋" w:eastAsia="仿宋" w:cs="仿宋"/>
                <w:sz w:val="32"/>
                <w:szCs w:val="32"/>
              </w:rPr>
            </w:pPr>
            <w:r>
              <w:rPr>
                <w:rFonts w:hint="eastAsia" w:ascii="仿宋" w:hAnsi="仿宋" w:eastAsia="仿宋" w:cs="仿宋"/>
                <w:b w:val="0"/>
                <w:i w:val="0"/>
                <w:color w:val="000000"/>
                <w:sz w:val="32"/>
                <w:szCs w:val="32"/>
                <w:u w:val="none"/>
                <w:lang w:val="en-US" w:eastAsia="zh-CN"/>
              </w:rPr>
              <w:t>608.17</w:t>
            </w:r>
          </w:p>
        </w:tc>
        <w:tc>
          <w:tcPr>
            <w:tcW w:w="1491" w:type="dxa"/>
            <w:tcBorders>
              <w:bottom w:val="single" w:color="000000" w:sz="4" w:space="0"/>
              <w:right w:val="single" w:color="000000" w:sz="4" w:space="0"/>
            </w:tcBorders>
            <w:noWrap w:val="0"/>
            <w:vAlign w:val="center"/>
          </w:tcPr>
          <w:p w14:paraId="25054177">
            <w:pPr>
              <w:pStyle w:val="2"/>
              <w:keepNext w:val="0"/>
              <w:keepLines w:val="0"/>
              <w:pageBreakBefore w:val="0"/>
              <w:widowControl/>
              <w:suppressLineNumbers w:val="0"/>
              <w:kinsoku/>
              <w:wordWrap/>
              <w:overflowPunct/>
              <w:topLinePunct w:val="0"/>
              <w:autoSpaceDE/>
              <w:autoSpaceDN/>
              <w:bidi w:val="0"/>
              <w:adjustRightInd/>
              <w:snapToGrid/>
              <w:spacing w:before="0" w:beforeAutospacing="0" w:after="0" w:afterAutospacing="0" w:line="560" w:lineRule="exact"/>
              <w:ind w:left="0" w:right="0"/>
              <w:jc w:val="center"/>
              <w:textAlignment w:val="auto"/>
              <w:rPr>
                <w:rFonts w:hint="eastAsia" w:ascii="仿宋" w:hAnsi="仿宋" w:eastAsia="仿宋" w:cs="仿宋"/>
                <w:sz w:val="32"/>
                <w:szCs w:val="32"/>
              </w:rPr>
            </w:pPr>
            <w:r>
              <w:rPr>
                <w:rFonts w:hint="eastAsia" w:ascii="仿宋" w:hAnsi="仿宋" w:eastAsia="仿宋" w:cs="仿宋"/>
                <w:b w:val="0"/>
                <w:i w:val="0"/>
                <w:color w:val="000000"/>
                <w:sz w:val="32"/>
                <w:szCs w:val="32"/>
                <w:u w:val="none"/>
                <w:lang w:val="en-US" w:eastAsia="zh-CN"/>
              </w:rPr>
              <w:t>604.47</w:t>
            </w:r>
          </w:p>
        </w:tc>
        <w:tc>
          <w:tcPr>
            <w:tcW w:w="1619" w:type="dxa"/>
            <w:tcBorders>
              <w:bottom w:val="single" w:color="000000" w:sz="4" w:space="0"/>
              <w:right w:val="single" w:color="000000" w:sz="4" w:space="0"/>
            </w:tcBorders>
            <w:noWrap w:val="0"/>
            <w:vAlign w:val="center"/>
          </w:tcPr>
          <w:p w14:paraId="79F6595B">
            <w:pPr>
              <w:pStyle w:val="2"/>
              <w:keepNext w:val="0"/>
              <w:keepLines w:val="0"/>
              <w:pageBreakBefore w:val="0"/>
              <w:widowControl/>
              <w:suppressLineNumbers w:val="0"/>
              <w:kinsoku/>
              <w:wordWrap/>
              <w:overflowPunct/>
              <w:topLinePunct w:val="0"/>
              <w:autoSpaceDE/>
              <w:autoSpaceDN/>
              <w:bidi w:val="0"/>
              <w:adjustRightInd/>
              <w:snapToGrid/>
              <w:spacing w:before="0" w:beforeAutospacing="0" w:after="0" w:afterAutospacing="0" w:line="560" w:lineRule="exact"/>
              <w:ind w:left="0" w:right="0"/>
              <w:jc w:val="center"/>
              <w:textAlignment w:val="auto"/>
              <w:rPr>
                <w:rFonts w:hint="eastAsia" w:ascii="仿宋" w:hAnsi="仿宋" w:eastAsia="仿宋" w:cs="仿宋"/>
                <w:sz w:val="32"/>
                <w:szCs w:val="32"/>
                <w:lang w:eastAsia="zh-CN"/>
              </w:rPr>
            </w:pPr>
            <w:r>
              <w:rPr>
                <w:rFonts w:hint="eastAsia" w:ascii="仿宋" w:hAnsi="仿宋" w:eastAsia="仿宋" w:cs="仿宋"/>
                <w:b w:val="0"/>
                <w:i w:val="0"/>
                <w:color w:val="000000"/>
                <w:sz w:val="32"/>
                <w:szCs w:val="32"/>
                <w:u w:val="none"/>
                <w:lang w:val="en-US" w:eastAsia="zh-CN"/>
              </w:rPr>
              <w:t>-3.7</w:t>
            </w:r>
          </w:p>
        </w:tc>
        <w:tc>
          <w:tcPr>
            <w:tcW w:w="2272" w:type="dxa"/>
            <w:tcBorders>
              <w:bottom w:val="single" w:color="000000" w:sz="4" w:space="0"/>
              <w:right w:val="single" w:color="000000" w:sz="4" w:space="0"/>
            </w:tcBorders>
            <w:noWrap w:val="0"/>
            <w:vAlign w:val="center"/>
          </w:tcPr>
          <w:p w14:paraId="583B0704">
            <w:pPr>
              <w:pStyle w:val="2"/>
              <w:keepNext w:val="0"/>
              <w:keepLines w:val="0"/>
              <w:pageBreakBefore w:val="0"/>
              <w:widowControl/>
              <w:suppressLineNumbers w:val="0"/>
              <w:kinsoku/>
              <w:wordWrap/>
              <w:overflowPunct/>
              <w:topLinePunct w:val="0"/>
              <w:autoSpaceDE/>
              <w:autoSpaceDN/>
              <w:bidi w:val="0"/>
              <w:adjustRightInd/>
              <w:snapToGrid/>
              <w:spacing w:before="0" w:beforeAutospacing="0" w:after="0" w:afterAutospacing="0" w:line="560" w:lineRule="exact"/>
              <w:ind w:left="0" w:right="0"/>
              <w:jc w:val="center"/>
              <w:textAlignment w:val="auto"/>
              <w:rPr>
                <w:rFonts w:hint="eastAsia" w:ascii="仿宋" w:hAnsi="仿宋" w:eastAsia="仿宋" w:cs="仿宋"/>
                <w:sz w:val="32"/>
                <w:szCs w:val="32"/>
                <w:lang w:eastAsia="zh-CN"/>
              </w:rPr>
            </w:pPr>
            <w:r>
              <w:rPr>
                <w:rFonts w:hint="eastAsia" w:ascii="仿宋" w:hAnsi="仿宋" w:eastAsia="仿宋" w:cs="仿宋"/>
                <w:b w:val="0"/>
                <w:i w:val="0"/>
                <w:color w:val="000000"/>
                <w:sz w:val="32"/>
                <w:szCs w:val="32"/>
                <w:u w:val="none"/>
                <w:lang w:val="en-US" w:eastAsia="zh-CN"/>
              </w:rPr>
              <w:t>-0.61</w:t>
            </w:r>
          </w:p>
        </w:tc>
      </w:tr>
      <w:tr w14:paraId="3BAE260D">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692" w:hRule="atLeast"/>
          <w:jc w:val="center"/>
        </w:trPr>
        <w:tc>
          <w:tcPr>
            <w:tcW w:w="3498" w:type="dxa"/>
            <w:tcBorders>
              <w:left w:val="single" w:color="000000" w:sz="4" w:space="0"/>
              <w:bottom w:val="single" w:color="000000" w:sz="4" w:space="0"/>
              <w:right w:val="single" w:color="000000" w:sz="4" w:space="0"/>
            </w:tcBorders>
            <w:noWrap w:val="0"/>
            <w:vAlign w:val="center"/>
          </w:tcPr>
          <w:p w14:paraId="625149E2">
            <w:pPr>
              <w:pStyle w:val="2"/>
              <w:keepNext w:val="0"/>
              <w:keepLines w:val="0"/>
              <w:pageBreakBefore w:val="0"/>
              <w:widowControl/>
              <w:suppressLineNumbers w:val="0"/>
              <w:kinsoku/>
              <w:wordWrap/>
              <w:overflowPunct/>
              <w:topLinePunct w:val="0"/>
              <w:autoSpaceDE/>
              <w:autoSpaceDN/>
              <w:bidi w:val="0"/>
              <w:adjustRightInd/>
              <w:snapToGrid/>
              <w:spacing w:before="0" w:beforeAutospacing="0" w:after="0" w:afterAutospacing="0" w:line="560" w:lineRule="exact"/>
              <w:ind w:left="0" w:right="0"/>
              <w:textAlignment w:val="auto"/>
              <w:rPr>
                <w:rFonts w:hint="eastAsia" w:ascii="仿宋" w:hAnsi="仿宋" w:eastAsia="仿宋" w:cs="仿宋"/>
                <w:sz w:val="32"/>
                <w:szCs w:val="32"/>
              </w:rPr>
            </w:pPr>
            <w:r>
              <w:rPr>
                <w:rFonts w:hint="eastAsia" w:ascii="仿宋" w:hAnsi="仿宋" w:eastAsia="仿宋" w:cs="仿宋"/>
                <w:b w:val="0"/>
                <w:i w:val="0"/>
                <w:color w:val="000000"/>
                <w:sz w:val="32"/>
                <w:szCs w:val="32"/>
                <w:u w:val="none"/>
              </w:rPr>
              <w:t>  其中：（1）公务用车购置</w:t>
            </w:r>
          </w:p>
        </w:tc>
        <w:tc>
          <w:tcPr>
            <w:tcW w:w="1491" w:type="dxa"/>
            <w:tcBorders>
              <w:bottom w:val="single" w:color="000000" w:sz="4" w:space="0"/>
              <w:right w:val="single" w:color="000000" w:sz="4" w:space="0"/>
            </w:tcBorders>
            <w:noWrap w:val="0"/>
            <w:vAlign w:val="center"/>
          </w:tcPr>
          <w:p w14:paraId="318921CF">
            <w:pPr>
              <w:pStyle w:val="2"/>
              <w:keepNext w:val="0"/>
              <w:keepLines w:val="0"/>
              <w:pageBreakBefore w:val="0"/>
              <w:widowControl/>
              <w:suppressLineNumbers w:val="0"/>
              <w:kinsoku/>
              <w:wordWrap/>
              <w:overflowPunct/>
              <w:topLinePunct w:val="0"/>
              <w:autoSpaceDE/>
              <w:autoSpaceDN/>
              <w:bidi w:val="0"/>
              <w:adjustRightInd/>
              <w:snapToGrid/>
              <w:spacing w:before="0" w:beforeAutospacing="0" w:after="0" w:afterAutospacing="0" w:line="560" w:lineRule="exact"/>
              <w:ind w:left="0" w:right="0"/>
              <w:jc w:val="center"/>
              <w:textAlignment w:val="auto"/>
              <w:rPr>
                <w:rFonts w:hint="eastAsia" w:ascii="仿宋" w:hAnsi="仿宋" w:eastAsia="仿宋" w:cs="仿宋"/>
                <w:sz w:val="32"/>
                <w:szCs w:val="32"/>
              </w:rPr>
            </w:pPr>
            <w:r>
              <w:rPr>
                <w:rFonts w:hint="eastAsia" w:ascii="仿宋" w:hAnsi="仿宋" w:eastAsia="仿宋" w:cs="仿宋"/>
                <w:b w:val="0"/>
                <w:i w:val="0"/>
                <w:color w:val="000000"/>
                <w:sz w:val="32"/>
                <w:szCs w:val="32"/>
                <w:u w:val="none"/>
              </w:rPr>
              <w:t>0.00</w:t>
            </w:r>
          </w:p>
        </w:tc>
        <w:tc>
          <w:tcPr>
            <w:tcW w:w="1491" w:type="dxa"/>
            <w:tcBorders>
              <w:bottom w:val="single" w:color="000000" w:sz="4" w:space="0"/>
              <w:right w:val="single" w:color="000000" w:sz="4" w:space="0"/>
            </w:tcBorders>
            <w:noWrap w:val="0"/>
            <w:vAlign w:val="center"/>
          </w:tcPr>
          <w:p w14:paraId="2A584B50">
            <w:pPr>
              <w:pStyle w:val="2"/>
              <w:keepNext w:val="0"/>
              <w:keepLines w:val="0"/>
              <w:pageBreakBefore w:val="0"/>
              <w:widowControl/>
              <w:suppressLineNumbers w:val="0"/>
              <w:kinsoku/>
              <w:wordWrap/>
              <w:overflowPunct/>
              <w:topLinePunct w:val="0"/>
              <w:autoSpaceDE/>
              <w:autoSpaceDN/>
              <w:bidi w:val="0"/>
              <w:adjustRightInd/>
              <w:snapToGrid/>
              <w:spacing w:before="0" w:beforeAutospacing="0" w:after="0" w:afterAutospacing="0" w:line="560" w:lineRule="exact"/>
              <w:ind w:left="0" w:right="0"/>
              <w:jc w:val="center"/>
              <w:textAlignment w:val="auto"/>
              <w:rPr>
                <w:rFonts w:hint="eastAsia" w:ascii="仿宋" w:hAnsi="仿宋" w:eastAsia="仿宋" w:cs="仿宋"/>
                <w:sz w:val="32"/>
                <w:szCs w:val="32"/>
              </w:rPr>
            </w:pPr>
            <w:r>
              <w:rPr>
                <w:rFonts w:hint="eastAsia" w:ascii="仿宋" w:hAnsi="仿宋" w:eastAsia="仿宋" w:cs="仿宋"/>
                <w:b w:val="0"/>
                <w:i w:val="0"/>
                <w:color w:val="000000"/>
                <w:sz w:val="32"/>
                <w:szCs w:val="32"/>
                <w:u w:val="none"/>
              </w:rPr>
              <w:t>0.00</w:t>
            </w:r>
          </w:p>
        </w:tc>
        <w:tc>
          <w:tcPr>
            <w:tcW w:w="1619" w:type="dxa"/>
            <w:tcBorders>
              <w:bottom w:val="single" w:color="000000" w:sz="4" w:space="0"/>
              <w:right w:val="single" w:color="000000" w:sz="4" w:space="0"/>
            </w:tcBorders>
            <w:noWrap w:val="0"/>
            <w:vAlign w:val="center"/>
          </w:tcPr>
          <w:p w14:paraId="43641553">
            <w:pPr>
              <w:pStyle w:val="2"/>
              <w:keepNext w:val="0"/>
              <w:keepLines w:val="0"/>
              <w:pageBreakBefore w:val="0"/>
              <w:widowControl/>
              <w:suppressLineNumbers w:val="0"/>
              <w:kinsoku/>
              <w:wordWrap/>
              <w:overflowPunct/>
              <w:topLinePunct w:val="0"/>
              <w:autoSpaceDE/>
              <w:autoSpaceDN/>
              <w:bidi w:val="0"/>
              <w:adjustRightInd/>
              <w:snapToGrid/>
              <w:spacing w:before="0" w:beforeAutospacing="0" w:after="0" w:afterAutospacing="0" w:line="560" w:lineRule="exact"/>
              <w:ind w:left="0" w:right="0"/>
              <w:jc w:val="center"/>
              <w:textAlignment w:val="auto"/>
              <w:rPr>
                <w:rFonts w:hint="eastAsia" w:ascii="仿宋" w:hAnsi="仿宋" w:eastAsia="仿宋" w:cs="仿宋"/>
                <w:sz w:val="32"/>
                <w:szCs w:val="32"/>
              </w:rPr>
            </w:pPr>
            <w:r>
              <w:rPr>
                <w:rFonts w:hint="eastAsia" w:ascii="仿宋" w:hAnsi="仿宋" w:eastAsia="仿宋" w:cs="仿宋"/>
                <w:b w:val="0"/>
                <w:i w:val="0"/>
                <w:color w:val="000000"/>
                <w:sz w:val="32"/>
                <w:szCs w:val="32"/>
                <w:u w:val="none"/>
              </w:rPr>
              <w:t>0.00</w:t>
            </w:r>
          </w:p>
        </w:tc>
        <w:tc>
          <w:tcPr>
            <w:tcW w:w="2272" w:type="dxa"/>
            <w:tcBorders>
              <w:bottom w:val="single" w:color="000000" w:sz="4" w:space="0"/>
              <w:right w:val="single" w:color="000000" w:sz="4" w:space="0"/>
            </w:tcBorders>
            <w:noWrap w:val="0"/>
            <w:vAlign w:val="center"/>
          </w:tcPr>
          <w:p w14:paraId="43F16072">
            <w:pPr>
              <w:pStyle w:val="2"/>
              <w:keepNext w:val="0"/>
              <w:keepLines w:val="0"/>
              <w:pageBreakBefore w:val="0"/>
              <w:widowControl/>
              <w:suppressLineNumbers w:val="0"/>
              <w:kinsoku/>
              <w:wordWrap/>
              <w:overflowPunct/>
              <w:topLinePunct w:val="0"/>
              <w:autoSpaceDE/>
              <w:autoSpaceDN/>
              <w:bidi w:val="0"/>
              <w:adjustRightInd/>
              <w:snapToGrid/>
              <w:spacing w:before="0" w:beforeAutospacing="0" w:after="0" w:afterAutospacing="0" w:line="560" w:lineRule="exact"/>
              <w:ind w:left="0" w:right="0"/>
              <w:jc w:val="center"/>
              <w:textAlignment w:val="auto"/>
              <w:rPr>
                <w:rFonts w:hint="eastAsia" w:ascii="仿宋" w:hAnsi="仿宋" w:eastAsia="仿宋" w:cs="仿宋"/>
                <w:sz w:val="32"/>
                <w:szCs w:val="32"/>
              </w:rPr>
            </w:pPr>
            <w:r>
              <w:rPr>
                <w:rFonts w:hint="eastAsia" w:ascii="仿宋" w:hAnsi="仿宋" w:eastAsia="仿宋" w:cs="仿宋"/>
                <w:b w:val="0"/>
                <w:i w:val="0"/>
                <w:color w:val="000000"/>
                <w:sz w:val="32"/>
                <w:szCs w:val="32"/>
                <w:u w:val="none"/>
              </w:rPr>
              <w:t>0.00</w:t>
            </w:r>
          </w:p>
        </w:tc>
      </w:tr>
      <w:tr w14:paraId="5985AA5C">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692" w:hRule="atLeast"/>
          <w:jc w:val="center"/>
        </w:trPr>
        <w:tc>
          <w:tcPr>
            <w:tcW w:w="3498" w:type="dxa"/>
            <w:tcBorders>
              <w:left w:val="single" w:color="000000" w:sz="4" w:space="0"/>
              <w:bottom w:val="single" w:color="000000" w:sz="4" w:space="0"/>
              <w:right w:val="single" w:color="000000" w:sz="4" w:space="0"/>
            </w:tcBorders>
            <w:noWrap w:val="0"/>
            <w:vAlign w:val="center"/>
          </w:tcPr>
          <w:p w14:paraId="5AB4C0D9">
            <w:pPr>
              <w:pStyle w:val="2"/>
              <w:keepNext w:val="0"/>
              <w:keepLines w:val="0"/>
              <w:pageBreakBefore w:val="0"/>
              <w:widowControl/>
              <w:suppressLineNumbers w:val="0"/>
              <w:kinsoku/>
              <w:wordWrap/>
              <w:overflowPunct/>
              <w:topLinePunct w:val="0"/>
              <w:autoSpaceDE/>
              <w:autoSpaceDN/>
              <w:bidi w:val="0"/>
              <w:adjustRightInd/>
              <w:snapToGrid/>
              <w:spacing w:before="0" w:beforeAutospacing="0" w:after="0" w:afterAutospacing="0" w:line="560" w:lineRule="exact"/>
              <w:ind w:left="0" w:right="0"/>
              <w:textAlignment w:val="auto"/>
              <w:rPr>
                <w:rFonts w:hint="eastAsia" w:ascii="仿宋" w:hAnsi="仿宋" w:eastAsia="仿宋" w:cs="仿宋"/>
                <w:sz w:val="32"/>
                <w:szCs w:val="32"/>
              </w:rPr>
            </w:pPr>
            <w:r>
              <w:rPr>
                <w:rFonts w:hint="eastAsia" w:ascii="仿宋" w:hAnsi="仿宋" w:eastAsia="仿宋" w:cs="仿宋"/>
                <w:b w:val="0"/>
                <w:i w:val="0"/>
                <w:color w:val="000000"/>
                <w:sz w:val="32"/>
                <w:szCs w:val="32"/>
                <w:u w:val="none"/>
              </w:rPr>
              <w:t>（2）公务用车运行维护费</w:t>
            </w:r>
          </w:p>
        </w:tc>
        <w:tc>
          <w:tcPr>
            <w:tcW w:w="1491" w:type="dxa"/>
            <w:tcBorders>
              <w:bottom w:val="single" w:color="000000" w:sz="4" w:space="0"/>
              <w:right w:val="single" w:color="000000" w:sz="4" w:space="0"/>
            </w:tcBorders>
            <w:noWrap w:val="0"/>
            <w:vAlign w:val="center"/>
          </w:tcPr>
          <w:p w14:paraId="50368CE8">
            <w:pPr>
              <w:pStyle w:val="2"/>
              <w:keepNext w:val="0"/>
              <w:keepLines w:val="0"/>
              <w:pageBreakBefore w:val="0"/>
              <w:widowControl/>
              <w:suppressLineNumbers w:val="0"/>
              <w:kinsoku/>
              <w:wordWrap/>
              <w:overflowPunct/>
              <w:topLinePunct w:val="0"/>
              <w:autoSpaceDE/>
              <w:autoSpaceDN/>
              <w:bidi w:val="0"/>
              <w:adjustRightInd/>
              <w:snapToGrid/>
              <w:spacing w:before="0" w:beforeAutospacing="0" w:after="0" w:afterAutospacing="0" w:line="560" w:lineRule="exact"/>
              <w:ind w:left="0" w:leftChars="0" w:right="0" w:rightChars="0"/>
              <w:jc w:val="center"/>
              <w:textAlignment w:val="auto"/>
              <w:rPr>
                <w:rFonts w:hint="eastAsia" w:ascii="仿宋" w:hAnsi="仿宋" w:eastAsia="仿宋" w:cs="仿宋"/>
                <w:sz w:val="32"/>
                <w:szCs w:val="32"/>
                <w:lang w:val="en-US" w:eastAsia="zh-CN"/>
              </w:rPr>
            </w:pPr>
            <w:r>
              <w:rPr>
                <w:rFonts w:hint="eastAsia" w:ascii="仿宋" w:hAnsi="仿宋" w:eastAsia="仿宋" w:cs="仿宋"/>
                <w:b w:val="0"/>
                <w:i w:val="0"/>
                <w:color w:val="000000"/>
                <w:sz w:val="32"/>
                <w:szCs w:val="32"/>
                <w:u w:val="none"/>
                <w:lang w:val="en-US" w:eastAsia="zh-CN"/>
              </w:rPr>
              <w:t>608.17</w:t>
            </w:r>
          </w:p>
        </w:tc>
        <w:tc>
          <w:tcPr>
            <w:tcW w:w="1491" w:type="dxa"/>
            <w:tcBorders>
              <w:bottom w:val="single" w:color="000000" w:sz="4" w:space="0"/>
              <w:right w:val="single" w:color="000000" w:sz="4" w:space="0"/>
            </w:tcBorders>
            <w:noWrap w:val="0"/>
            <w:vAlign w:val="center"/>
          </w:tcPr>
          <w:p w14:paraId="732EF9FD">
            <w:pPr>
              <w:pStyle w:val="2"/>
              <w:keepNext w:val="0"/>
              <w:keepLines w:val="0"/>
              <w:pageBreakBefore w:val="0"/>
              <w:widowControl/>
              <w:suppressLineNumbers w:val="0"/>
              <w:kinsoku/>
              <w:wordWrap/>
              <w:overflowPunct/>
              <w:topLinePunct w:val="0"/>
              <w:autoSpaceDE/>
              <w:autoSpaceDN/>
              <w:bidi w:val="0"/>
              <w:adjustRightInd/>
              <w:snapToGrid/>
              <w:spacing w:before="0" w:beforeAutospacing="0" w:after="0" w:afterAutospacing="0" w:line="560" w:lineRule="exact"/>
              <w:ind w:left="0" w:leftChars="0" w:right="0" w:rightChars="0"/>
              <w:jc w:val="center"/>
              <w:textAlignment w:val="auto"/>
              <w:rPr>
                <w:rFonts w:hint="eastAsia" w:ascii="仿宋" w:hAnsi="仿宋" w:eastAsia="仿宋" w:cs="仿宋"/>
                <w:sz w:val="32"/>
                <w:szCs w:val="32"/>
                <w:lang w:val="en-US" w:eastAsia="zh-CN"/>
              </w:rPr>
            </w:pPr>
            <w:r>
              <w:rPr>
                <w:rFonts w:hint="eastAsia" w:ascii="仿宋" w:hAnsi="仿宋" w:eastAsia="仿宋" w:cs="仿宋"/>
                <w:b w:val="0"/>
                <w:i w:val="0"/>
                <w:color w:val="000000"/>
                <w:sz w:val="32"/>
                <w:szCs w:val="32"/>
                <w:u w:val="none"/>
                <w:lang w:val="en-US" w:eastAsia="zh-CN"/>
              </w:rPr>
              <w:t>604.47</w:t>
            </w:r>
          </w:p>
        </w:tc>
        <w:tc>
          <w:tcPr>
            <w:tcW w:w="1619" w:type="dxa"/>
            <w:tcBorders>
              <w:bottom w:val="single" w:color="000000" w:sz="4" w:space="0"/>
              <w:right w:val="single" w:color="000000" w:sz="4" w:space="0"/>
            </w:tcBorders>
            <w:noWrap w:val="0"/>
            <w:vAlign w:val="center"/>
          </w:tcPr>
          <w:p w14:paraId="514288FE">
            <w:pPr>
              <w:pStyle w:val="2"/>
              <w:keepNext w:val="0"/>
              <w:keepLines w:val="0"/>
              <w:pageBreakBefore w:val="0"/>
              <w:widowControl/>
              <w:suppressLineNumbers w:val="0"/>
              <w:kinsoku/>
              <w:wordWrap/>
              <w:overflowPunct/>
              <w:topLinePunct w:val="0"/>
              <w:autoSpaceDE/>
              <w:autoSpaceDN/>
              <w:bidi w:val="0"/>
              <w:adjustRightInd/>
              <w:snapToGrid/>
              <w:spacing w:before="0" w:beforeAutospacing="0" w:after="0" w:afterAutospacing="0" w:line="560" w:lineRule="exact"/>
              <w:ind w:left="0" w:leftChars="0" w:right="0" w:rightChars="0"/>
              <w:jc w:val="center"/>
              <w:textAlignment w:val="auto"/>
              <w:rPr>
                <w:rFonts w:hint="eastAsia" w:ascii="仿宋" w:hAnsi="仿宋" w:eastAsia="仿宋" w:cs="仿宋"/>
                <w:sz w:val="32"/>
                <w:szCs w:val="32"/>
                <w:lang w:val="en-US" w:eastAsia="zh-CN"/>
              </w:rPr>
            </w:pPr>
            <w:r>
              <w:rPr>
                <w:rFonts w:hint="eastAsia" w:ascii="仿宋" w:hAnsi="仿宋" w:eastAsia="仿宋" w:cs="仿宋"/>
                <w:b w:val="0"/>
                <w:i w:val="0"/>
                <w:color w:val="000000"/>
                <w:sz w:val="32"/>
                <w:szCs w:val="32"/>
                <w:u w:val="none"/>
                <w:lang w:val="en-US" w:eastAsia="zh-CN"/>
              </w:rPr>
              <w:t>-3.7</w:t>
            </w:r>
          </w:p>
        </w:tc>
        <w:tc>
          <w:tcPr>
            <w:tcW w:w="2272" w:type="dxa"/>
            <w:tcBorders>
              <w:bottom w:val="single" w:color="000000" w:sz="4" w:space="0"/>
              <w:right w:val="single" w:color="000000" w:sz="4" w:space="0"/>
            </w:tcBorders>
            <w:noWrap w:val="0"/>
            <w:vAlign w:val="center"/>
          </w:tcPr>
          <w:p w14:paraId="7ED09E39">
            <w:pPr>
              <w:pStyle w:val="2"/>
              <w:keepNext w:val="0"/>
              <w:keepLines w:val="0"/>
              <w:pageBreakBefore w:val="0"/>
              <w:widowControl/>
              <w:suppressLineNumbers w:val="0"/>
              <w:kinsoku/>
              <w:wordWrap/>
              <w:overflowPunct/>
              <w:topLinePunct w:val="0"/>
              <w:autoSpaceDE/>
              <w:autoSpaceDN/>
              <w:bidi w:val="0"/>
              <w:adjustRightInd/>
              <w:snapToGrid/>
              <w:spacing w:before="0" w:beforeAutospacing="0" w:after="0" w:afterAutospacing="0" w:line="560" w:lineRule="exact"/>
              <w:ind w:left="0" w:leftChars="0" w:right="0" w:rightChars="0"/>
              <w:jc w:val="center"/>
              <w:textAlignment w:val="auto"/>
              <w:rPr>
                <w:rFonts w:hint="eastAsia" w:ascii="仿宋" w:hAnsi="仿宋" w:eastAsia="仿宋" w:cs="仿宋"/>
                <w:sz w:val="32"/>
                <w:szCs w:val="32"/>
                <w:lang w:val="en-US" w:eastAsia="zh-CN"/>
              </w:rPr>
            </w:pPr>
            <w:r>
              <w:rPr>
                <w:rFonts w:hint="eastAsia" w:ascii="仿宋" w:hAnsi="仿宋" w:eastAsia="仿宋" w:cs="仿宋"/>
                <w:b w:val="0"/>
                <w:i w:val="0"/>
                <w:color w:val="000000"/>
                <w:sz w:val="32"/>
                <w:szCs w:val="32"/>
                <w:u w:val="none"/>
                <w:lang w:val="en-US" w:eastAsia="zh-CN"/>
              </w:rPr>
              <w:t>-0.61</w:t>
            </w:r>
          </w:p>
        </w:tc>
      </w:tr>
    </w:tbl>
    <w:p w14:paraId="6711052C">
      <w:pPr>
        <w:pStyle w:val="2"/>
        <w:keepNext w:val="0"/>
        <w:keepLines w:val="0"/>
        <w:pageBreakBefore w:val="0"/>
        <w:widowControl/>
        <w:suppressLineNumbers w:val="0"/>
        <w:kinsoku/>
        <w:wordWrap/>
        <w:overflowPunct/>
        <w:topLinePunct w:val="0"/>
        <w:autoSpaceDE/>
        <w:autoSpaceDN/>
        <w:bidi w:val="0"/>
        <w:adjustRightInd/>
        <w:snapToGrid/>
        <w:spacing w:before="0" w:beforeAutospacing="0" w:after="0" w:afterAutospacing="0" w:line="560" w:lineRule="exact"/>
        <w:ind w:left="0" w:right="0"/>
        <w:jc w:val="both"/>
        <w:textAlignment w:val="auto"/>
        <w:rPr>
          <w:rFonts w:hint="eastAsia" w:ascii="仿宋" w:hAnsi="仿宋" w:eastAsia="仿宋" w:cs="仿宋"/>
          <w:sz w:val="32"/>
          <w:szCs w:val="32"/>
        </w:rPr>
      </w:pPr>
      <w:r>
        <w:rPr>
          <w:rFonts w:hint="eastAsia" w:ascii="仿宋" w:hAnsi="仿宋" w:eastAsia="仿宋" w:cs="仿宋"/>
          <w:i w:val="0"/>
          <w:caps w:val="0"/>
          <w:color w:val="000000"/>
          <w:spacing w:val="0"/>
          <w:sz w:val="32"/>
          <w:szCs w:val="32"/>
        </w:rPr>
        <w:t> </w:t>
      </w:r>
    </w:p>
    <w:p w14:paraId="0FBC89B9">
      <w:pPr>
        <w:pStyle w:val="2"/>
        <w:keepNext w:val="0"/>
        <w:keepLines w:val="0"/>
        <w:pageBreakBefore w:val="0"/>
        <w:widowControl/>
        <w:suppressLineNumbers w:val="0"/>
        <w:kinsoku/>
        <w:wordWrap/>
        <w:overflowPunct/>
        <w:topLinePunct w:val="0"/>
        <w:autoSpaceDE/>
        <w:autoSpaceDN/>
        <w:bidi w:val="0"/>
        <w:adjustRightInd/>
        <w:snapToGrid/>
        <w:spacing w:before="0" w:beforeAutospacing="0" w:after="0" w:afterAutospacing="0" w:line="560" w:lineRule="exact"/>
        <w:ind w:left="0" w:right="0"/>
        <w:jc w:val="both"/>
        <w:textAlignment w:val="auto"/>
        <w:rPr>
          <w:rFonts w:hint="eastAsia" w:ascii="仿宋" w:hAnsi="仿宋" w:eastAsia="仿宋" w:cs="仿宋"/>
          <w:b w:val="0"/>
          <w:i w:val="0"/>
          <w:caps w:val="0"/>
          <w:color w:val="000000"/>
          <w:spacing w:val="0"/>
          <w:sz w:val="32"/>
          <w:szCs w:val="32"/>
          <w:shd w:val="clear" w:color="auto" w:fill="FFFFFF"/>
        </w:rPr>
      </w:pPr>
      <w:r>
        <w:rPr>
          <w:rFonts w:hint="eastAsia" w:ascii="仿宋" w:hAnsi="仿宋" w:eastAsia="仿宋" w:cs="仿宋"/>
          <w:b w:val="0"/>
          <w:i w:val="0"/>
          <w:caps w:val="0"/>
          <w:color w:val="000000"/>
          <w:spacing w:val="0"/>
          <w:sz w:val="32"/>
          <w:szCs w:val="32"/>
          <w:shd w:val="clear" w:color="auto" w:fill="FFFFFF"/>
        </w:rPr>
        <w:t> </w:t>
      </w:r>
    </w:p>
    <w:p w14:paraId="0BAA5AA7">
      <w:pPr>
        <w:pStyle w:val="2"/>
        <w:keepNext w:val="0"/>
        <w:keepLines w:val="0"/>
        <w:pageBreakBefore w:val="0"/>
        <w:widowControl/>
        <w:suppressLineNumbers w:val="0"/>
        <w:kinsoku/>
        <w:wordWrap/>
        <w:overflowPunct/>
        <w:topLinePunct w:val="0"/>
        <w:autoSpaceDE/>
        <w:autoSpaceDN/>
        <w:bidi w:val="0"/>
        <w:adjustRightInd/>
        <w:snapToGrid/>
        <w:spacing w:before="0" w:beforeAutospacing="0" w:after="0" w:afterAutospacing="0" w:line="560" w:lineRule="exact"/>
        <w:ind w:left="0" w:right="0"/>
        <w:textAlignment w:val="auto"/>
        <w:rPr>
          <w:rFonts w:hint="eastAsia" w:ascii="黑体" w:hAnsi="黑体" w:eastAsia="黑体" w:cs="黑体"/>
          <w:color w:val="212529"/>
          <w:kern w:val="0"/>
          <w:sz w:val="30"/>
          <w:szCs w:val="30"/>
        </w:rPr>
      </w:pPr>
      <w:r>
        <w:rPr>
          <w:rFonts w:hint="eastAsia" w:ascii="黑体" w:hAnsi="黑体" w:eastAsia="黑体" w:cs="黑体"/>
          <w:color w:val="212529"/>
          <w:kern w:val="0"/>
          <w:sz w:val="30"/>
          <w:szCs w:val="30"/>
        </w:rPr>
        <w:t>附件2：</w:t>
      </w:r>
    </w:p>
    <w:p w14:paraId="3D11AC1F">
      <w:pPr>
        <w:pStyle w:val="2"/>
        <w:keepNext w:val="0"/>
        <w:keepLines w:val="0"/>
        <w:pageBreakBefore w:val="0"/>
        <w:widowControl/>
        <w:suppressLineNumbers w:val="0"/>
        <w:kinsoku/>
        <w:wordWrap/>
        <w:overflowPunct/>
        <w:topLinePunct w:val="0"/>
        <w:autoSpaceDE/>
        <w:autoSpaceDN/>
        <w:bidi w:val="0"/>
        <w:adjustRightInd/>
        <w:snapToGrid/>
        <w:spacing w:before="0" w:beforeAutospacing="0" w:after="0" w:afterAutospacing="0" w:line="560" w:lineRule="exact"/>
        <w:ind w:left="0" w:right="0"/>
        <w:jc w:val="center"/>
        <w:textAlignment w:val="auto"/>
        <w:rPr>
          <w:rFonts w:hint="eastAsia" w:ascii="仿宋" w:hAnsi="仿宋" w:eastAsia="仿宋" w:cs="仿宋"/>
          <w:sz w:val="32"/>
          <w:szCs w:val="32"/>
        </w:rPr>
      </w:pPr>
      <w:r>
        <w:rPr>
          <w:rFonts w:hint="eastAsia" w:ascii="方正小标宋简体" w:hAnsi="方正小标宋简体" w:eastAsia="方正小标宋简体" w:cs="方正小标宋简体"/>
          <w:color w:val="212529"/>
          <w:kern w:val="0"/>
          <w:sz w:val="36"/>
          <w:szCs w:val="36"/>
          <w:lang w:eastAsia="zh-CN"/>
        </w:rPr>
        <w:t>师宗县本级“三公”经费口径说明</w:t>
      </w:r>
    </w:p>
    <w:p w14:paraId="7A843818">
      <w:pPr>
        <w:pStyle w:val="2"/>
        <w:keepNext w:val="0"/>
        <w:keepLines w:val="0"/>
        <w:pageBreakBefore w:val="0"/>
        <w:widowControl/>
        <w:suppressLineNumbers w:val="0"/>
        <w:kinsoku/>
        <w:wordWrap/>
        <w:overflowPunct/>
        <w:topLinePunct w:val="0"/>
        <w:autoSpaceDE/>
        <w:autoSpaceDN/>
        <w:bidi w:val="0"/>
        <w:adjustRightInd/>
        <w:snapToGrid/>
        <w:spacing w:before="0" w:beforeAutospacing="0" w:after="0" w:afterAutospacing="0" w:line="560" w:lineRule="exact"/>
        <w:ind w:left="0" w:right="0" w:firstLine="600"/>
        <w:jc w:val="both"/>
        <w:textAlignment w:val="auto"/>
        <w:rPr>
          <w:rFonts w:hint="eastAsia" w:ascii="仿宋" w:hAnsi="仿宋" w:eastAsia="仿宋" w:cs="仿宋"/>
          <w:sz w:val="32"/>
          <w:szCs w:val="32"/>
        </w:rPr>
      </w:pPr>
      <w:r>
        <w:rPr>
          <w:rFonts w:hint="eastAsia" w:ascii="仿宋" w:hAnsi="仿宋" w:eastAsia="仿宋" w:cs="仿宋"/>
          <w:i w:val="0"/>
          <w:caps w:val="0"/>
          <w:color w:val="000000"/>
          <w:spacing w:val="0"/>
          <w:sz w:val="32"/>
          <w:szCs w:val="32"/>
          <w:shd w:val="clear" w:color="auto" w:fill="FFFFFF"/>
        </w:rPr>
        <w:t> </w:t>
      </w:r>
    </w:p>
    <w:p w14:paraId="10A9A2F9">
      <w:pPr>
        <w:pStyle w:val="2"/>
        <w:keepNext w:val="0"/>
        <w:keepLines w:val="0"/>
        <w:pageBreakBefore w:val="0"/>
        <w:widowControl/>
        <w:suppressLineNumbers w:val="0"/>
        <w:kinsoku/>
        <w:wordWrap/>
        <w:overflowPunct/>
        <w:topLinePunct w:val="0"/>
        <w:autoSpaceDE/>
        <w:autoSpaceDN/>
        <w:bidi w:val="0"/>
        <w:adjustRightInd/>
        <w:snapToGrid/>
        <w:spacing w:before="0" w:beforeAutospacing="0" w:after="0" w:afterAutospacing="0" w:line="560" w:lineRule="exact"/>
        <w:ind w:left="0" w:right="0" w:firstLine="600"/>
        <w:jc w:val="both"/>
        <w:textAlignment w:val="auto"/>
        <w:rPr>
          <w:rFonts w:hint="eastAsia" w:ascii="仿宋" w:hAnsi="仿宋" w:eastAsia="仿宋" w:cs="仿宋"/>
          <w:i w:val="0"/>
          <w:caps w:val="0"/>
          <w:color w:val="000000"/>
          <w:spacing w:val="0"/>
          <w:sz w:val="32"/>
          <w:szCs w:val="32"/>
          <w:shd w:val="clear" w:color="auto" w:fill="FFFFFF"/>
        </w:rPr>
      </w:pPr>
      <w:r>
        <w:rPr>
          <w:rFonts w:hint="eastAsia" w:ascii="仿宋" w:hAnsi="仿宋" w:eastAsia="仿宋" w:cs="仿宋"/>
          <w:i w:val="0"/>
          <w:caps w:val="0"/>
          <w:color w:val="000000"/>
          <w:spacing w:val="0"/>
          <w:sz w:val="32"/>
          <w:szCs w:val="32"/>
          <w:shd w:val="clear" w:color="auto" w:fill="FFFFFF"/>
        </w:rPr>
        <w:t>按照党中央、国务院有关文件及部门预算管理有关规定，“三公”经费包括因公出国（境）费、公务用车购置及运行维护费和公务接待费。</w:t>
      </w:r>
    </w:p>
    <w:p w14:paraId="35DBEA90">
      <w:pPr>
        <w:pStyle w:val="2"/>
        <w:keepNext w:val="0"/>
        <w:keepLines w:val="0"/>
        <w:pageBreakBefore w:val="0"/>
        <w:widowControl/>
        <w:suppressLineNumbers w:val="0"/>
        <w:kinsoku/>
        <w:wordWrap/>
        <w:overflowPunct/>
        <w:topLinePunct w:val="0"/>
        <w:autoSpaceDE/>
        <w:autoSpaceDN/>
        <w:bidi w:val="0"/>
        <w:adjustRightInd/>
        <w:snapToGrid/>
        <w:spacing w:before="0" w:beforeAutospacing="0" w:after="0" w:afterAutospacing="0" w:line="560" w:lineRule="exact"/>
        <w:ind w:left="0" w:right="0" w:firstLine="600"/>
        <w:jc w:val="both"/>
        <w:textAlignment w:val="auto"/>
        <w:rPr>
          <w:rFonts w:hint="eastAsia" w:ascii="仿宋" w:hAnsi="仿宋" w:eastAsia="仿宋" w:cs="仿宋"/>
          <w:i w:val="0"/>
          <w:caps w:val="0"/>
          <w:color w:val="000000"/>
          <w:spacing w:val="0"/>
          <w:sz w:val="32"/>
          <w:szCs w:val="32"/>
          <w:shd w:val="clear" w:color="auto" w:fill="FFFFFF"/>
        </w:rPr>
      </w:pPr>
      <w:r>
        <w:rPr>
          <w:rFonts w:hint="eastAsia" w:ascii="仿宋" w:hAnsi="仿宋" w:eastAsia="仿宋" w:cs="仿宋"/>
          <w:i w:val="0"/>
          <w:caps w:val="0"/>
          <w:color w:val="000000"/>
          <w:spacing w:val="0"/>
          <w:sz w:val="32"/>
          <w:szCs w:val="32"/>
          <w:shd w:val="clear" w:color="auto" w:fill="FFFFFF"/>
        </w:rPr>
        <w:t>一、因公出国（境）费：指单位公务出国（境）的国际旅费、国外城市间交通费、住宿费、伙食费、培训费、公杂费等支出。</w:t>
      </w:r>
    </w:p>
    <w:p w14:paraId="28C74DC9">
      <w:pPr>
        <w:pStyle w:val="2"/>
        <w:keepNext w:val="0"/>
        <w:keepLines w:val="0"/>
        <w:pageBreakBefore w:val="0"/>
        <w:widowControl/>
        <w:suppressLineNumbers w:val="0"/>
        <w:kinsoku/>
        <w:wordWrap/>
        <w:overflowPunct/>
        <w:topLinePunct w:val="0"/>
        <w:autoSpaceDE/>
        <w:autoSpaceDN/>
        <w:bidi w:val="0"/>
        <w:adjustRightInd/>
        <w:snapToGrid/>
        <w:spacing w:before="0" w:beforeAutospacing="0" w:after="0" w:afterAutospacing="0" w:line="560" w:lineRule="exact"/>
        <w:ind w:left="0" w:right="0" w:firstLine="600"/>
        <w:jc w:val="both"/>
        <w:textAlignment w:val="auto"/>
        <w:rPr>
          <w:rFonts w:hint="eastAsia" w:ascii="仿宋" w:hAnsi="仿宋" w:eastAsia="仿宋" w:cs="仿宋"/>
          <w:i w:val="0"/>
          <w:caps w:val="0"/>
          <w:color w:val="000000"/>
          <w:spacing w:val="0"/>
          <w:sz w:val="32"/>
          <w:szCs w:val="32"/>
          <w:shd w:val="clear" w:color="auto" w:fill="FFFFFF"/>
        </w:rPr>
      </w:pPr>
      <w:r>
        <w:rPr>
          <w:rFonts w:hint="eastAsia" w:ascii="仿宋" w:hAnsi="仿宋" w:eastAsia="仿宋" w:cs="仿宋"/>
          <w:i w:val="0"/>
          <w:caps w:val="0"/>
          <w:color w:val="000000"/>
          <w:spacing w:val="0"/>
          <w:sz w:val="32"/>
          <w:szCs w:val="32"/>
          <w:shd w:val="clear" w:color="auto" w:fill="FFFFFF"/>
        </w:rPr>
        <w:t>二、公务用车购置费：指单位公务用车购置支出（含车辆购置税、牌照费等）。</w:t>
      </w:r>
    </w:p>
    <w:p w14:paraId="6B62E97D">
      <w:pPr>
        <w:pStyle w:val="2"/>
        <w:keepNext w:val="0"/>
        <w:keepLines w:val="0"/>
        <w:pageBreakBefore w:val="0"/>
        <w:widowControl/>
        <w:suppressLineNumbers w:val="0"/>
        <w:kinsoku/>
        <w:wordWrap/>
        <w:overflowPunct/>
        <w:topLinePunct w:val="0"/>
        <w:autoSpaceDE/>
        <w:autoSpaceDN/>
        <w:bidi w:val="0"/>
        <w:adjustRightInd/>
        <w:snapToGrid/>
        <w:spacing w:before="0" w:beforeAutospacing="0" w:after="0" w:afterAutospacing="0" w:line="560" w:lineRule="exact"/>
        <w:ind w:left="0" w:right="0" w:firstLine="600"/>
        <w:jc w:val="both"/>
        <w:textAlignment w:val="auto"/>
        <w:rPr>
          <w:rFonts w:hint="eastAsia" w:ascii="仿宋" w:hAnsi="仿宋" w:eastAsia="仿宋" w:cs="仿宋"/>
          <w:i w:val="0"/>
          <w:caps w:val="0"/>
          <w:color w:val="000000"/>
          <w:spacing w:val="0"/>
          <w:sz w:val="32"/>
          <w:szCs w:val="32"/>
          <w:shd w:val="clear" w:color="auto" w:fill="FFFFFF"/>
        </w:rPr>
      </w:pPr>
      <w:r>
        <w:rPr>
          <w:rFonts w:hint="eastAsia" w:ascii="仿宋" w:hAnsi="仿宋" w:eastAsia="仿宋" w:cs="仿宋"/>
          <w:i w:val="0"/>
          <w:caps w:val="0"/>
          <w:color w:val="000000"/>
          <w:spacing w:val="0"/>
          <w:sz w:val="32"/>
          <w:szCs w:val="32"/>
          <w:shd w:val="clear" w:color="auto" w:fill="FFFFFF"/>
        </w:rPr>
        <w:t>三、公务用车运行维护费：指单位按规定保留的公务用车燃料费、维修费、过桥过路费、保险费、安全奖励费用等支出。</w:t>
      </w:r>
    </w:p>
    <w:p w14:paraId="3F673595">
      <w:pPr>
        <w:pStyle w:val="2"/>
        <w:keepNext w:val="0"/>
        <w:keepLines w:val="0"/>
        <w:pageBreakBefore w:val="0"/>
        <w:widowControl/>
        <w:suppressLineNumbers w:val="0"/>
        <w:kinsoku/>
        <w:wordWrap/>
        <w:overflowPunct/>
        <w:topLinePunct w:val="0"/>
        <w:autoSpaceDE/>
        <w:autoSpaceDN/>
        <w:bidi w:val="0"/>
        <w:adjustRightInd/>
        <w:snapToGrid/>
        <w:spacing w:before="0" w:beforeAutospacing="0" w:after="0" w:afterAutospacing="0" w:line="560" w:lineRule="exact"/>
        <w:ind w:left="0" w:right="0" w:firstLine="600"/>
        <w:jc w:val="both"/>
        <w:textAlignment w:val="auto"/>
        <w:rPr>
          <w:rFonts w:hint="eastAsia" w:ascii="仿宋" w:hAnsi="仿宋" w:eastAsia="仿宋" w:cs="仿宋"/>
          <w:i w:val="0"/>
          <w:caps w:val="0"/>
          <w:color w:val="000000"/>
          <w:spacing w:val="0"/>
          <w:sz w:val="32"/>
          <w:szCs w:val="32"/>
          <w:shd w:val="clear" w:color="auto" w:fill="FFFFFF"/>
        </w:rPr>
      </w:pPr>
      <w:r>
        <w:rPr>
          <w:rFonts w:hint="eastAsia" w:ascii="仿宋" w:hAnsi="仿宋" w:eastAsia="仿宋" w:cs="仿宋"/>
          <w:i w:val="0"/>
          <w:caps w:val="0"/>
          <w:color w:val="000000"/>
          <w:spacing w:val="0"/>
          <w:sz w:val="32"/>
          <w:szCs w:val="32"/>
          <w:shd w:val="clear" w:color="auto" w:fill="FFFFFF"/>
        </w:rPr>
        <w:t>四、公务接待费：指单位按规定开支的各类公务接待（含外宾接待）费用。</w:t>
      </w:r>
    </w:p>
    <w:p w14:paraId="6D608100">
      <w:pPr>
        <w:pStyle w:val="2"/>
        <w:keepNext w:val="0"/>
        <w:keepLines w:val="0"/>
        <w:pageBreakBefore w:val="0"/>
        <w:widowControl/>
        <w:suppressLineNumbers w:val="0"/>
        <w:kinsoku/>
        <w:wordWrap/>
        <w:overflowPunct/>
        <w:topLinePunct w:val="0"/>
        <w:autoSpaceDE/>
        <w:autoSpaceDN/>
        <w:bidi w:val="0"/>
        <w:adjustRightInd/>
        <w:snapToGrid/>
        <w:spacing w:before="0" w:beforeAutospacing="0" w:after="0" w:afterAutospacing="0" w:line="560" w:lineRule="exact"/>
        <w:ind w:left="0" w:right="0" w:firstLine="600"/>
        <w:jc w:val="both"/>
        <w:textAlignment w:val="auto"/>
        <w:rPr>
          <w:rFonts w:hint="eastAsia" w:ascii="仿宋" w:hAnsi="仿宋" w:eastAsia="仿宋" w:cs="仿宋"/>
          <w:i w:val="0"/>
          <w:caps w:val="0"/>
          <w:color w:val="000000"/>
          <w:spacing w:val="0"/>
          <w:sz w:val="32"/>
          <w:szCs w:val="32"/>
          <w:shd w:val="clear" w:color="auto" w:fill="FFFFFF"/>
        </w:rPr>
      </w:pPr>
      <w:r>
        <w:rPr>
          <w:rFonts w:hint="eastAsia" w:ascii="仿宋" w:hAnsi="仿宋" w:eastAsia="仿宋" w:cs="仿宋"/>
          <w:i w:val="0"/>
          <w:caps w:val="0"/>
          <w:color w:val="000000"/>
          <w:spacing w:val="0"/>
          <w:sz w:val="32"/>
          <w:szCs w:val="32"/>
          <w:shd w:val="clear" w:color="auto" w:fill="FFFFFF"/>
        </w:rPr>
        <w:t>五、“三公”经费决算数：指各部门（含下属单位）用一般公共预算财政拨款（含上年结转结余和当年预算）安排的因公出国（境）费、公务用车购置及运行维护费和公务接待费支出数。</w:t>
      </w:r>
    </w:p>
    <w:p w14:paraId="6CC66A0C">
      <w:pPr>
        <w:pStyle w:val="2"/>
        <w:keepNext w:val="0"/>
        <w:keepLines w:val="0"/>
        <w:pageBreakBefore w:val="0"/>
        <w:widowControl/>
        <w:suppressLineNumbers w:val="0"/>
        <w:kinsoku/>
        <w:wordWrap/>
        <w:overflowPunct/>
        <w:topLinePunct w:val="0"/>
        <w:autoSpaceDE/>
        <w:autoSpaceDN/>
        <w:bidi w:val="0"/>
        <w:adjustRightInd/>
        <w:snapToGrid/>
        <w:spacing w:before="0" w:beforeAutospacing="0" w:after="0" w:afterAutospacing="0" w:line="560" w:lineRule="exact"/>
        <w:ind w:left="0" w:right="0" w:firstLine="600"/>
        <w:jc w:val="both"/>
        <w:textAlignment w:val="auto"/>
        <w:rPr>
          <w:rFonts w:hint="eastAsia" w:ascii="仿宋" w:hAnsi="仿宋" w:eastAsia="仿宋" w:cs="仿宋"/>
          <w:sz w:val="32"/>
          <w:szCs w:val="32"/>
        </w:rPr>
      </w:pPr>
      <w:r>
        <w:rPr>
          <w:rFonts w:hint="eastAsia" w:ascii="仿宋" w:hAnsi="仿宋" w:eastAsia="仿宋" w:cs="仿宋"/>
          <w:i w:val="0"/>
          <w:caps w:val="0"/>
          <w:color w:val="000000"/>
          <w:spacing w:val="0"/>
          <w:sz w:val="32"/>
          <w:szCs w:val="32"/>
          <w:shd w:val="clear" w:color="auto" w:fill="FFFFFF"/>
          <w:lang w:eastAsia="zh-CN"/>
        </w:rPr>
        <w:t>六、</w:t>
      </w:r>
      <w:r>
        <w:rPr>
          <w:rFonts w:hint="eastAsia" w:ascii="仿宋" w:hAnsi="仿宋" w:eastAsia="仿宋" w:cs="仿宋"/>
          <w:b w:val="0"/>
          <w:i w:val="0"/>
          <w:caps w:val="0"/>
          <w:color w:val="000000"/>
          <w:spacing w:val="6"/>
          <w:sz w:val="32"/>
          <w:szCs w:val="32"/>
          <w:shd w:val="clear" w:color="auto" w:fill="FFFFFF"/>
        </w:rPr>
        <w:t>使用县本级财政拨款安排“三公”经费的预算部门均纳入统计范围。师宗县县本级各部门“三公”经费，由各部门与部门决算一并公开。</w:t>
      </w:r>
    </w:p>
    <w:p w14:paraId="69989142">
      <w:pPr>
        <w:pStyle w:val="2"/>
        <w:keepNext w:val="0"/>
        <w:keepLines w:val="0"/>
        <w:pageBreakBefore w:val="0"/>
        <w:widowControl/>
        <w:suppressLineNumbers w:val="0"/>
        <w:kinsoku/>
        <w:wordWrap/>
        <w:overflowPunct/>
        <w:topLinePunct w:val="0"/>
        <w:autoSpaceDE/>
        <w:autoSpaceDN/>
        <w:bidi w:val="0"/>
        <w:adjustRightInd/>
        <w:snapToGrid/>
        <w:spacing w:before="0" w:beforeAutospacing="0" w:after="0" w:afterAutospacing="0" w:line="560" w:lineRule="exact"/>
        <w:ind w:left="0" w:right="0" w:firstLine="0"/>
        <w:jc w:val="both"/>
        <w:textAlignment w:val="auto"/>
        <w:rPr>
          <w:rFonts w:hint="eastAsia" w:ascii="仿宋" w:hAnsi="仿宋" w:eastAsia="仿宋" w:cs="仿宋"/>
          <w:sz w:val="32"/>
          <w:szCs w:val="32"/>
        </w:rPr>
      </w:pPr>
      <w:r>
        <w:rPr>
          <w:rFonts w:hint="eastAsia" w:ascii="仿宋" w:hAnsi="仿宋" w:eastAsia="仿宋" w:cs="仿宋"/>
          <w:i w:val="0"/>
          <w:caps w:val="0"/>
          <w:color w:val="000000"/>
          <w:spacing w:val="0"/>
          <w:sz w:val="32"/>
          <w:szCs w:val="32"/>
        </w:rPr>
        <w:t> </w:t>
      </w:r>
    </w:p>
    <w:sectPr>
      <w:pgSz w:w="11906" w:h="16838"/>
      <w:pgMar w:top="1440" w:right="1800" w:bottom="1440" w:left="1800" w:header="851" w:footer="992" w:gutter="0"/>
      <w:cols w:space="720" w:num="1"/>
      <w:docGrid w:type="lines" w:linePitch="312" w:charSpace="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00"/>
    <w:family w:val="roman"/>
    <w:pitch w:val="variable"/>
    <w:sig w:usb0="20007A87" w:usb1="80000000" w:usb2="00000008" w:usb3="00000000" w:csb0="000001FF" w:csb1="00000000"/>
  </w:font>
  <w:font w:name="宋体">
    <w:panose1 w:val="02010600030101010101"/>
    <w:charset w:val="86"/>
    <w:family w:val="auto"/>
    <w:pitch w:val="default"/>
    <w:sig w:usb0="00000203" w:usb1="288F0000" w:usb2="00000006" w:usb3="00000000" w:csb0="00040001" w:csb1="00000000"/>
  </w:font>
  <w:font w:name="Wingdings">
    <w:panose1 w:val="05000000000000000000"/>
    <w:charset w:val="02"/>
    <w:family w:val="auto"/>
    <w:pitch w:val="default"/>
    <w:sig w:usb0="00000000" w:usb1="00000000" w:usb2="00000000" w:usb3="00000000" w:csb0="80000000" w:csb1="00000000"/>
  </w:font>
  <w:font w:name="Arial">
    <w:panose1 w:val="020B0604020202020204"/>
    <w:charset w:val="01"/>
    <w:family w:val="swiss"/>
    <w:pitch w:val="default"/>
    <w:sig w:usb0="E0002EFF" w:usb1="C000785B" w:usb2="00000009" w:usb3="00000000" w:csb0="400001FF" w:csb1="FFFF0000"/>
  </w:font>
  <w:font w:name="黑体">
    <w:panose1 w:val="02010609060101010101"/>
    <w:charset w:val="86"/>
    <w:family w:val="auto"/>
    <w:pitch w:val="default"/>
    <w:sig w:usb0="800002BF" w:usb1="38CF7CFA" w:usb2="00000016" w:usb3="00000000" w:csb0="00040001" w:csb1="00000000"/>
  </w:font>
  <w:font w:name="Courier New">
    <w:panose1 w:val="02070309020205020404"/>
    <w:charset w:val="01"/>
    <w:family w:val="modern"/>
    <w:pitch w:val="default"/>
    <w:sig w:usb0="E0002EFF" w:usb1="C0007843" w:usb2="00000009" w:usb3="00000000" w:csb0="400001FF" w:csb1="FFFF0000"/>
  </w:font>
  <w:font w:name="Symbol">
    <w:panose1 w:val="05050102010706020507"/>
    <w:charset w:val="02"/>
    <w:family w:val="roman"/>
    <w:pitch w:val="default"/>
    <w:sig w:usb0="00000000" w:usb1="00000000" w:usb2="00000000" w:usb3="00000000" w:csb0="80000000" w:csb1="00000000"/>
  </w:font>
  <w:font w:name="Calibri">
    <w:panose1 w:val="020F0502020204030204"/>
    <w:charset w:val="00"/>
    <w:family w:val="swiss"/>
    <w:pitch w:val="default"/>
    <w:sig w:usb0="E4002EFF" w:usb1="C200247B" w:usb2="00000009" w:usb3="00000000" w:csb0="200001FF" w:csb1="00000000"/>
  </w:font>
  <w:font w:name="方正小标宋_GBK">
    <w:altName w:val="微软雅黑"/>
    <w:panose1 w:val="03000509000000000000"/>
    <w:charset w:val="86"/>
    <w:family w:val="auto"/>
    <w:pitch w:val="default"/>
    <w:sig w:usb0="00000000" w:usb1="00000000" w:usb2="00000000" w:usb3="00000000" w:csb0="00040000" w:csb1="00000000"/>
  </w:font>
  <w:font w:name="方正仿宋_GBK">
    <w:altName w:val="微软雅黑"/>
    <w:panose1 w:val="03000509000000000000"/>
    <w:charset w:val="86"/>
    <w:family w:val="auto"/>
    <w:pitch w:val="default"/>
    <w:sig w:usb0="00000000" w:usb1="00000000" w:usb2="00000000" w:usb3="00000000" w:csb0="00040000" w:csb1="00000000"/>
  </w:font>
  <w:font w:name="仿宋">
    <w:panose1 w:val="02010609060101010101"/>
    <w:charset w:val="86"/>
    <w:family w:val="auto"/>
    <w:pitch w:val="default"/>
    <w:sig w:usb0="800002BF" w:usb1="38CF7CFA" w:usb2="00000016" w:usb3="00000000" w:csb0="00040001" w:csb1="00000000"/>
  </w:font>
  <w:font w:name="方正小标宋简体">
    <w:altName w:val="方正舒体"/>
    <w:panose1 w:val="03000509000000000000"/>
    <w:charset w:val="86"/>
    <w:family w:val="auto"/>
    <w:pitch w:val="default"/>
    <w:sig w:usb0="00000000" w:usb1="00000000" w:usb2="00000000" w:usb3="00000000" w:csb0="00040000" w:csb1="00000000"/>
  </w:font>
  <w:font w:name="微软雅黑">
    <w:panose1 w:val="020B0503020204020204"/>
    <w:charset w:val="86"/>
    <w:family w:val="auto"/>
    <w:pitch w:val="default"/>
    <w:sig w:usb0="80000287" w:usb1="2ACF3C50" w:usb2="00000016" w:usb3="00000000" w:csb0="0004001F" w:csb1="00000000"/>
  </w:font>
  <w:font w:name="方正舒体">
    <w:panose1 w:val="02010601030101010101"/>
    <w:charset w:val="86"/>
    <w:family w:val="auto"/>
    <w:pitch w:val="default"/>
    <w:sig w:usb0="00000003" w:usb1="080E0000" w:usb2="00000000" w:usb3="00000000" w:csb0="00040000" w:csb1="00000000"/>
  </w:font>
</w:font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xmlns:wpsCustomData="http://www.wps.cn/officeDocument/2013/wpsCustomData" mc:Ignorable="w14">
  <w:zoom w:percent="100"/>
  <w:bordersDoNotSurroundHeader w:val="0"/>
  <w:bordersDoNotSurroundFooter w:val="0"/>
  <w:stylePaneFormatFilter w:val="3F01" w:allStyles="1" w:customStyles="0" w:latentStyles="0" w:stylesInUse="0" w:headingStyles="0" w:numberingStyles="0" w:tableStyles="0" w:directFormattingOnRuns="1" w:directFormattingOnParagraphs="1" w:directFormattingOnNumbering="1" w:directFormattingOnTables="1" w:clearFormatting="1" w:top3HeadingStyles="1" w:visibleStyles="0" w:alternateStyleNames="0"/>
  <w:documentProtection w:enforcement="0"/>
  <w:defaultTabStop w:val="420"/>
  <w:hyphenationZone w:val="360"/>
  <w:drawingGridVerticalSpacing w:val="156"/>
  <w:displayHorizontalDrawingGridEvery w:val="1"/>
  <w:displayVerticalDrawingGridEvery w:val="1"/>
  <w:noPunctuationKerning w:val="1"/>
  <w:characterSpacingControl w:val="compressPunctuation"/>
  <w:compat>
    <w:spaceForUL/>
    <w:balanceSingleByteDoubleByteWidth/>
    <w:doNotLeaveBackslashAlone/>
    <w:ulTrailSpace/>
    <w:doNotExpandShiftReturn/>
    <w:adjustLineHeightInTable/>
    <w:useFELayou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docVars>
    <w:docVar w:name="commondata" w:val="eyJoZGlkIjoiOGQ2MmY4ZjhjMDAyNDEzOWQ4MGFjMDEzZjIyNTQxNWYifQ=="/>
  </w:docVars>
  <w:rsids>
    <w:rsidRoot w:val="3130366D"/>
    <w:rsid w:val="01512048"/>
    <w:rsid w:val="04801BEC"/>
    <w:rsid w:val="056843A5"/>
    <w:rsid w:val="0BCA1E79"/>
    <w:rsid w:val="129451D8"/>
    <w:rsid w:val="13261E1D"/>
    <w:rsid w:val="149B27E9"/>
    <w:rsid w:val="16A567A2"/>
    <w:rsid w:val="17E72A23"/>
    <w:rsid w:val="28A83DAA"/>
    <w:rsid w:val="2DCA5D78"/>
    <w:rsid w:val="2F7040BC"/>
    <w:rsid w:val="30816513"/>
    <w:rsid w:val="3130366D"/>
    <w:rsid w:val="33AA6876"/>
    <w:rsid w:val="34F21AA9"/>
    <w:rsid w:val="37DD768E"/>
    <w:rsid w:val="3EA07F2A"/>
    <w:rsid w:val="417564F3"/>
    <w:rsid w:val="434927E0"/>
    <w:rsid w:val="4DC726FC"/>
    <w:rsid w:val="4FA32B61"/>
    <w:rsid w:val="52F02C7F"/>
    <w:rsid w:val="57BE1B45"/>
    <w:rsid w:val="5A783A50"/>
    <w:rsid w:val="5D4D137A"/>
    <w:rsid w:val="5EBF300B"/>
    <w:rsid w:val="640B04BD"/>
    <w:rsid w:val="6B8202D2"/>
    <w:rsid w:val="79FA7A2A"/>
  </w:rsids>
  <m:mathPr>
    <m:brkBin m:val="before"/>
    <m:brkBinSub m:val="--"/>
    <m:smallFrac m:val="0"/>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doNotIncludeSubdocsInStats/>
</w:settings>
</file>

<file path=word/styles.xml><?xml version="1.0" encoding="utf-8"?>
<w:styles xmlns:mc="http://schemas.openxmlformats.org/markup-compatibility/2006" xmlns:o="urn:schemas-microsoft-com:office:office" xmlns:r="http://schemas.openxmlformats.org/officeDocument/2006/relationships" xmlns:m="http://schemas.openxmlformats.org/officeDocument/2006/math" xmlns:v="urn:schemas-microsoft-com:vml" xmlns:w="http://schemas.openxmlformats.org/wordprocessingml/2006/main" xmlns:w14="http://schemas.microsoft.com/office/word/2010/wordml" xmlns:w10="urn:schemas-microsoft-com:office:word" xmlns:sl="http://schemas.openxmlformats.org/schemaLibrary/2006/main" xmlns:wpsCustomData="http://www.wps.cn/officeDocument/2013/wpsCustomData" mc:Ignorable="w14">
  <w:docDefaults>
    <w:rPrDefault>
      <w:rPr>
        <w:rFonts w:ascii="Times New Roman" w:hAnsi="Times New Roman" w:eastAsia="宋体" w:cs="Times New Roman"/>
      </w:rPr>
    </w:rPrDefault>
    <w:pPrDefault/>
  </w:docDefaults>
  <w:latentStyles w:count="260" w:defQFormat="0" w:defUnhideWhenUsed="1" w:defSemiHidden="1" w:defUIPriority="99" w:defLockedState="0">
    <w:lsdException w:qFormat="1" w:unhideWhenUsed="0" w:uiPriority="0" w:semiHidden="0" w:name="Normal"/>
    <w:lsdException w:qFormat="1" w:unhideWhenUsed="0" w:uiPriority="0" w:semiHidden="0" w:name="heading 1"/>
    <w:lsdException w:qFormat="1" w:uiPriority="0" w:name="heading 2"/>
    <w:lsdException w:qFormat="1" w:uiPriority="0" w:name="heading 3"/>
    <w:lsdException w:qFormat="1" w:uiPriority="0" w:name="heading 4"/>
    <w:lsdException w:qFormat="1" w:uiPriority="0" w:name="heading 5"/>
    <w:lsdException w:qFormat="1" w:uiPriority="0" w:name="heading 6"/>
    <w:lsdException w:qFormat="1" w:uiPriority="0" w:name="heading 7"/>
    <w:lsdException w:qFormat="1" w:uiPriority="0" w:name="heading 8"/>
    <w:lsdException w:qFormat="1" w:uiPriority="0" w:name="heading 9"/>
    <w:lsdException w:unhideWhenUsed="0" w:uiPriority="0" w:semiHidden="0" w:name="index 1"/>
    <w:lsdException w:unhideWhenUsed="0" w:uiPriority="0" w:semiHidden="0" w:name="index 2"/>
    <w:lsdException w:unhideWhenUsed="0" w:uiPriority="0" w:semiHidden="0" w:name="index 3"/>
    <w:lsdException w:unhideWhenUsed="0" w:uiPriority="0" w:semiHidden="0" w:name="index 4"/>
    <w:lsdException w:unhideWhenUsed="0" w:uiPriority="0" w:semiHidden="0" w:name="index 5"/>
    <w:lsdException w:unhideWhenUsed="0" w:uiPriority="0" w:semiHidden="0" w:name="index 6"/>
    <w:lsdException w:unhideWhenUsed="0" w:uiPriority="0" w:semiHidden="0" w:name="index 7"/>
    <w:lsdException w:unhideWhenUsed="0" w:uiPriority="0" w:semiHidden="0" w:name="index 8"/>
    <w:lsdException w:unhideWhenUsed="0" w:uiPriority="0" w:semiHidden="0" w:name="index 9"/>
    <w:lsdException w:unhideWhenUsed="0" w:uiPriority="0" w:semiHidden="0" w:name="toc 1"/>
    <w:lsdException w:unhideWhenUsed="0" w:uiPriority="0" w:semiHidden="0" w:name="toc 2"/>
    <w:lsdException w:unhideWhenUsed="0" w:uiPriority="0" w:semiHidden="0" w:name="toc 3"/>
    <w:lsdException w:unhideWhenUsed="0" w:uiPriority="0" w:semiHidden="0" w:name="toc 4"/>
    <w:lsdException w:unhideWhenUsed="0" w:uiPriority="0" w:semiHidden="0" w:name="toc 5"/>
    <w:lsdException w:unhideWhenUsed="0" w:uiPriority="0" w:semiHidden="0" w:name="toc 6"/>
    <w:lsdException w:unhideWhenUsed="0" w:uiPriority="0" w:semiHidden="0" w:name="toc 7"/>
    <w:lsdException w:unhideWhenUsed="0" w:uiPriority="0" w:semiHidden="0" w:name="toc 8"/>
    <w:lsdException w:unhideWhenUsed="0" w:uiPriority="0" w:semiHidden="0" w:name="toc 9"/>
    <w:lsdException w:unhideWhenUsed="0" w:uiPriority="0" w:semiHidden="0" w:name="Normal Indent"/>
    <w:lsdException w:unhideWhenUsed="0" w:uiPriority="0" w:semiHidden="0" w:name="footnote text"/>
    <w:lsdException w:unhideWhenUsed="0" w:uiPriority="0" w:semiHidden="0" w:name="annotation text"/>
    <w:lsdException w:unhideWhenUsed="0" w:uiPriority="0" w:semiHidden="0" w:name="header"/>
    <w:lsdException w:unhideWhenUsed="0" w:uiPriority="0" w:semiHidden="0" w:name="footer"/>
    <w:lsdException w:unhideWhenUsed="0" w:uiPriority="0" w:semiHidden="0" w:name="index heading"/>
    <w:lsdException w:qFormat="1" w:uiPriority="0" w:name="caption"/>
    <w:lsdException w:unhideWhenUsed="0" w:uiPriority="0" w:semiHidden="0" w:name="table of figures"/>
    <w:lsdException w:unhideWhenUsed="0" w:uiPriority="0" w:semiHidden="0" w:name="envelope address"/>
    <w:lsdException w:unhideWhenUsed="0" w:uiPriority="0" w:semiHidden="0" w:name="envelope return"/>
    <w:lsdException w:unhideWhenUsed="0" w:uiPriority="0" w:semiHidden="0" w:name="footnote reference"/>
    <w:lsdException w:unhideWhenUsed="0" w:uiPriority="0" w:semiHidden="0" w:name="annotation reference"/>
    <w:lsdException w:unhideWhenUsed="0" w:uiPriority="0" w:semiHidden="0" w:name="line number"/>
    <w:lsdException w:unhideWhenUsed="0" w:uiPriority="0" w:semiHidden="0" w:name="page number"/>
    <w:lsdException w:unhideWhenUsed="0" w:uiPriority="0" w:semiHidden="0" w:name="endnote reference"/>
    <w:lsdException w:unhideWhenUsed="0" w:uiPriority="0" w:semiHidden="0" w:name="endnote text"/>
    <w:lsdException w:unhideWhenUsed="0" w:uiPriority="0" w:semiHidden="0" w:name="table of authorities"/>
    <w:lsdException w:unhideWhenUsed="0" w:uiPriority="0" w:semiHidden="0" w:name="macro"/>
    <w:lsdException w:unhideWhenUsed="0" w:uiPriority="0" w:semiHidden="0" w:name="toa heading"/>
    <w:lsdException w:unhideWhenUsed="0" w:uiPriority="0" w:semiHidden="0" w:name="List"/>
    <w:lsdException w:unhideWhenUsed="0" w:uiPriority="0" w:semiHidden="0" w:name="List Bullet"/>
    <w:lsdException w:unhideWhenUsed="0" w:uiPriority="0" w:semiHidden="0" w:name="List Number"/>
    <w:lsdException w:unhideWhenUsed="0" w:uiPriority="0" w:semiHidden="0" w:name="List 2"/>
    <w:lsdException w:unhideWhenUsed="0" w:uiPriority="0" w:semiHidden="0" w:name="List 3"/>
    <w:lsdException w:unhideWhenUsed="0" w:uiPriority="0" w:semiHidden="0" w:name="List 4"/>
    <w:lsdException w:unhideWhenUsed="0" w:uiPriority="0" w:semiHidden="0" w:name="List 5"/>
    <w:lsdException w:unhideWhenUsed="0" w:uiPriority="0" w:semiHidden="0" w:name="List Bullet 2"/>
    <w:lsdException w:unhideWhenUsed="0" w:uiPriority="0" w:semiHidden="0" w:name="List Bullet 3"/>
    <w:lsdException w:unhideWhenUsed="0" w:uiPriority="0" w:semiHidden="0" w:name="List Bullet 4"/>
    <w:lsdException w:unhideWhenUsed="0" w:uiPriority="0" w:semiHidden="0" w:name="List Bullet 5"/>
    <w:lsdException w:unhideWhenUsed="0" w:uiPriority="0" w:semiHidden="0" w:name="List Number 2"/>
    <w:lsdException w:unhideWhenUsed="0" w:uiPriority="0" w:semiHidden="0" w:name="List Number 3"/>
    <w:lsdException w:unhideWhenUsed="0" w:uiPriority="0" w:semiHidden="0" w:name="List Number 4"/>
    <w:lsdException w:unhideWhenUsed="0" w:uiPriority="0" w:semiHidden="0" w:name="List Number 5"/>
    <w:lsdException w:qFormat="1" w:unhideWhenUsed="0" w:uiPriority="0" w:semiHidden="0" w:name="Title"/>
    <w:lsdException w:unhideWhenUsed="0" w:uiPriority="0" w:semiHidden="0" w:name="Closing"/>
    <w:lsdException w:unhideWhenUsed="0" w:uiPriority="0" w:semiHidden="0" w:name="Signature"/>
    <w:lsdException w:unhideWhenUsed="0" w:uiPriority="0" w:name="Default Paragraph Font"/>
    <w:lsdException w:unhideWhenUsed="0" w:uiPriority="0" w:semiHidden="0" w:name="Body Text"/>
    <w:lsdException w:unhideWhenUsed="0" w:uiPriority="0" w:semiHidden="0" w:name="Body Text Indent"/>
    <w:lsdException w:unhideWhenUsed="0" w:uiPriority="0" w:semiHidden="0" w:name="List Continue"/>
    <w:lsdException w:unhideWhenUsed="0" w:uiPriority="0" w:semiHidden="0" w:name="List Continue 2"/>
    <w:lsdException w:unhideWhenUsed="0" w:uiPriority="0" w:semiHidden="0" w:name="List Continue 3"/>
    <w:lsdException w:unhideWhenUsed="0" w:uiPriority="0" w:semiHidden="0" w:name="List Continue 4"/>
    <w:lsdException w:unhideWhenUsed="0" w:uiPriority="0" w:semiHidden="0" w:name="List Continue 5"/>
    <w:lsdException w:unhideWhenUsed="0" w:uiPriority="0" w:semiHidden="0" w:name="Message Header"/>
    <w:lsdException w:qFormat="1" w:unhideWhenUsed="0" w:uiPriority="0" w:semiHidden="0" w:name="Subtitle"/>
    <w:lsdException w:unhideWhenUsed="0" w:uiPriority="0" w:semiHidden="0" w:name="Salutation"/>
    <w:lsdException w:unhideWhenUsed="0" w:uiPriority="0" w:semiHidden="0" w:name="Date"/>
    <w:lsdException w:unhideWhenUsed="0" w:uiPriority="0" w:semiHidden="0" w:name="Body Text First Indent"/>
    <w:lsdException w:unhideWhenUsed="0" w:uiPriority="0" w:semiHidden="0" w:name="Body Text First Indent 2"/>
    <w:lsdException w:unhideWhenUsed="0" w:uiPriority="0" w:semiHidden="0" w:name="Note Heading"/>
    <w:lsdException w:unhideWhenUsed="0" w:uiPriority="0" w:semiHidden="0" w:name="Body Text 2"/>
    <w:lsdException w:unhideWhenUsed="0" w:uiPriority="0" w:semiHidden="0" w:name="Body Text 3"/>
    <w:lsdException w:unhideWhenUsed="0" w:uiPriority="0" w:semiHidden="0" w:name="Body Text Indent 2"/>
    <w:lsdException w:unhideWhenUsed="0" w:uiPriority="0" w:semiHidden="0" w:name="Body Text Indent 3"/>
    <w:lsdException w:unhideWhenUsed="0" w:uiPriority="0" w:semiHidden="0" w:name="Block Text"/>
    <w:lsdException w:unhideWhenUsed="0" w:uiPriority="0" w:semiHidden="0" w:name="Hyperlink"/>
    <w:lsdException w:unhideWhenUsed="0" w:uiPriority="0" w:semiHidden="0" w:name="FollowedHyperlink"/>
    <w:lsdException w:qFormat="1" w:unhideWhenUsed="0" w:uiPriority="0" w:semiHidden="0" w:name="Strong"/>
    <w:lsdException w:qFormat="1" w:unhideWhenUsed="0" w:uiPriority="0" w:semiHidden="0" w:name="Emphasis"/>
    <w:lsdException w:unhideWhenUsed="0" w:uiPriority="0" w:semiHidden="0" w:name="Document Map"/>
    <w:lsdException w:unhideWhenUsed="0" w:uiPriority="0" w:semiHidden="0" w:name="Plain Text"/>
    <w:lsdException w:unhideWhenUsed="0" w:uiPriority="0" w:semiHidden="0" w:name="E-mail Signature"/>
    <w:lsdException w:unhideWhenUsed="0" w:uiPriority="0" w:semiHidden="0" w:name="Normal (Web)"/>
    <w:lsdException w:unhideWhenUsed="0" w:uiPriority="0" w:semiHidden="0" w:name="HTML Acronym"/>
    <w:lsdException w:unhideWhenUsed="0" w:uiPriority="0" w:semiHidden="0" w:name="HTML Address"/>
    <w:lsdException w:unhideWhenUsed="0" w:uiPriority="0" w:semiHidden="0" w:name="HTML Cite"/>
    <w:lsdException w:unhideWhenUsed="0" w:uiPriority="0" w:semiHidden="0" w:name="HTML Code"/>
    <w:lsdException w:unhideWhenUsed="0" w:uiPriority="0" w:semiHidden="0" w:name="HTML Definition"/>
    <w:lsdException w:unhideWhenUsed="0" w:uiPriority="0" w:semiHidden="0" w:name="HTML Keyboard"/>
    <w:lsdException w:unhideWhenUsed="0" w:uiPriority="0" w:semiHidden="0" w:name="HTML Preformatted"/>
    <w:lsdException w:unhideWhenUsed="0" w:uiPriority="0" w:semiHidden="0" w:name="HTML Sample"/>
    <w:lsdException w:unhideWhenUsed="0" w:uiPriority="0" w:semiHidden="0" w:name="HTML Typewriter"/>
    <w:lsdException w:unhideWhenUsed="0" w:uiPriority="0" w:semiHidden="0" w:name="HTML Variable"/>
    <w:lsdException w:unhideWhenUsed="0" w:uiPriority="0" w:name="Normal Table"/>
    <w:lsdException w:unhideWhenUsed="0" w:uiPriority="0" w:semiHidden="0" w:name="annotation subject"/>
    <w:lsdException w:unhideWhenUsed="0" w:uiPriority="0" w:semiHidden="0" w:name="Table Simple 1"/>
    <w:lsdException w:unhideWhenUsed="0" w:uiPriority="0" w:semiHidden="0" w:name="Table Simple 2"/>
    <w:lsdException w:unhideWhenUsed="0" w:uiPriority="0" w:semiHidden="0" w:name="Table Simple 3"/>
    <w:lsdException w:unhideWhenUsed="0" w:uiPriority="0" w:semiHidden="0" w:name="Table Classic 1"/>
    <w:lsdException w:unhideWhenUsed="0" w:uiPriority="0" w:semiHidden="0" w:name="Table Classic 2"/>
    <w:lsdException w:unhideWhenUsed="0" w:uiPriority="0" w:semiHidden="0" w:name="Table Classic 3"/>
    <w:lsdException w:unhideWhenUsed="0" w:uiPriority="0" w:semiHidden="0" w:name="Table Classic 4"/>
    <w:lsdException w:unhideWhenUsed="0" w:uiPriority="0" w:semiHidden="0" w:name="Table Colorful 1"/>
    <w:lsdException w:unhideWhenUsed="0" w:uiPriority="0" w:semiHidden="0" w:name="Table Colorful 2"/>
    <w:lsdException w:unhideWhenUsed="0" w:uiPriority="0" w:semiHidden="0" w:name="Table Colorful 3"/>
    <w:lsdException w:unhideWhenUsed="0" w:uiPriority="0" w:semiHidden="0" w:name="Table Columns 1"/>
    <w:lsdException w:unhideWhenUsed="0" w:uiPriority="0" w:semiHidden="0" w:name="Table Columns 2"/>
    <w:lsdException w:unhideWhenUsed="0" w:uiPriority="0" w:semiHidden="0" w:name="Table Columns 3"/>
    <w:lsdException w:unhideWhenUsed="0" w:uiPriority="0" w:semiHidden="0" w:name="Table Columns 4"/>
    <w:lsdException w:unhideWhenUsed="0" w:uiPriority="0" w:semiHidden="0" w:name="Table Columns 5"/>
    <w:lsdException w:unhideWhenUsed="0" w:uiPriority="0" w:semiHidden="0" w:name="Table Grid 1"/>
    <w:lsdException w:unhideWhenUsed="0" w:uiPriority="0" w:semiHidden="0" w:name="Table Grid 2"/>
    <w:lsdException w:unhideWhenUsed="0" w:uiPriority="0" w:semiHidden="0" w:name="Table Grid 3"/>
    <w:lsdException w:unhideWhenUsed="0" w:uiPriority="0" w:semiHidden="0" w:name="Table Grid 4"/>
    <w:lsdException w:unhideWhenUsed="0" w:uiPriority="0" w:semiHidden="0" w:name="Table Grid 5"/>
    <w:lsdException w:unhideWhenUsed="0" w:uiPriority="0" w:semiHidden="0" w:name="Table Grid 6"/>
    <w:lsdException w:unhideWhenUsed="0" w:uiPriority="0" w:semiHidden="0" w:name="Table Grid 7"/>
    <w:lsdException w:unhideWhenUsed="0" w:uiPriority="0" w:semiHidden="0" w:name="Table Grid 8"/>
    <w:lsdException w:unhideWhenUsed="0" w:uiPriority="0" w:semiHidden="0" w:name="Table List 1"/>
    <w:lsdException w:unhideWhenUsed="0" w:uiPriority="0" w:semiHidden="0" w:name="Table List 2"/>
    <w:lsdException w:unhideWhenUsed="0" w:uiPriority="0" w:semiHidden="0" w:name="Table List 3"/>
    <w:lsdException w:unhideWhenUsed="0" w:uiPriority="0" w:semiHidden="0" w:name="Table List 4"/>
    <w:lsdException w:unhideWhenUsed="0" w:uiPriority="0" w:semiHidden="0" w:name="Table List 5"/>
    <w:lsdException w:unhideWhenUsed="0" w:uiPriority="0" w:semiHidden="0" w:name="Table List 6"/>
    <w:lsdException w:unhideWhenUsed="0" w:uiPriority="0" w:semiHidden="0" w:name="Table List 7"/>
    <w:lsdException w:unhideWhenUsed="0" w:uiPriority="0" w:semiHidden="0" w:name="Table List 8"/>
    <w:lsdException w:unhideWhenUsed="0" w:uiPriority="0" w:semiHidden="0" w:name="Table 3D effects 1"/>
    <w:lsdException w:unhideWhenUsed="0" w:uiPriority="0" w:semiHidden="0" w:name="Table 3D effects 2"/>
    <w:lsdException w:unhideWhenUsed="0" w:uiPriority="0" w:semiHidden="0" w:name="Table 3D effects 3"/>
    <w:lsdException w:unhideWhenUsed="0" w:uiPriority="0" w:semiHidden="0" w:name="Table Contemporary"/>
    <w:lsdException w:unhideWhenUsed="0" w:uiPriority="0" w:semiHidden="0" w:name="Table Elegant"/>
    <w:lsdException w:unhideWhenUsed="0" w:uiPriority="0" w:semiHidden="0" w:name="Table Professional"/>
    <w:lsdException w:unhideWhenUsed="0" w:uiPriority="0" w:semiHidden="0" w:name="Table Subtle 1"/>
    <w:lsdException w:unhideWhenUsed="0" w:uiPriority="0" w:semiHidden="0" w:name="Table Subtle 2"/>
    <w:lsdException w:unhideWhenUsed="0" w:uiPriority="0" w:semiHidden="0" w:name="Table Web 1"/>
    <w:lsdException w:unhideWhenUsed="0" w:uiPriority="0" w:semiHidden="0" w:name="Table Web 2"/>
    <w:lsdException w:unhideWhenUsed="0" w:uiPriority="0" w:semiHidden="0" w:name="Table Web 3"/>
    <w:lsdException w:unhideWhenUsed="0" w:uiPriority="0" w:semiHidden="0" w:name="Balloon Text"/>
    <w:lsdException w:unhideWhenUsed="0" w:uiPriority="0" w:semiHidden="0" w:name="Table Grid"/>
    <w:lsdException w:unhideWhenUsed="0" w:uiPriority="0" w:semiHidden="0" w:name="Table Theme"/>
    <w:lsdException w:unhideWhenUsed="0" w:uiPriority="60" w:semiHidden="0" w:name="Light Shading"/>
    <w:lsdException w:unhideWhenUsed="0" w:uiPriority="61" w:semiHidden="0" w:name="Light List"/>
    <w:lsdException w:unhideWhenUsed="0" w:uiPriority="62" w:semiHidden="0" w:name="Light Grid"/>
    <w:lsdException w:unhideWhenUsed="0" w:uiPriority="63" w:semiHidden="0" w:name="Medium Shading 1"/>
    <w:lsdException w:unhideWhenUsed="0" w:uiPriority="64" w:semiHidden="0" w:name="Medium Shading 2"/>
    <w:lsdException w:unhideWhenUsed="0" w:uiPriority="65" w:semiHidden="0" w:name="Medium List 1"/>
    <w:lsdException w:unhideWhenUsed="0" w:uiPriority="66" w:semiHidden="0" w:name="Medium List 2"/>
    <w:lsdException w:unhideWhenUsed="0" w:uiPriority="67" w:semiHidden="0" w:name="Medium Grid 1"/>
    <w:lsdException w:unhideWhenUsed="0" w:uiPriority="68" w:semiHidden="0" w:name="Medium Grid 2"/>
    <w:lsdException w:unhideWhenUsed="0" w:uiPriority="69" w:semiHidden="0" w:name="Medium Grid 3"/>
    <w:lsdException w:unhideWhenUsed="0" w:uiPriority="70" w:semiHidden="0" w:name="Dark List"/>
    <w:lsdException w:unhideWhenUsed="0" w:uiPriority="71" w:semiHidden="0" w:name="Colorful Shading"/>
    <w:lsdException w:unhideWhenUsed="0" w:uiPriority="72" w:semiHidden="0" w:name="Colorful List"/>
    <w:lsdException w:unhideWhenUsed="0" w:uiPriority="73" w:semiHidden="0" w:name="Colorful Grid"/>
    <w:lsdException w:unhideWhenUsed="0" w:uiPriority="60" w:semiHidden="0" w:name="Light Shading Accent 1"/>
    <w:lsdException w:unhideWhenUsed="0" w:uiPriority="61" w:semiHidden="0" w:name="Light List Accent 1"/>
    <w:lsdException w:unhideWhenUsed="0" w:uiPriority="62" w:semiHidden="0" w:name="Light Grid Accent 1"/>
    <w:lsdException w:unhideWhenUsed="0" w:uiPriority="63" w:semiHidden="0" w:name="Medium Shading 1 Accent 1"/>
    <w:lsdException w:unhideWhenUsed="0" w:uiPriority="64" w:semiHidden="0" w:name="Medium Shading 2 Accent 1"/>
    <w:lsdException w:unhideWhenUsed="0" w:uiPriority="65" w:semiHidden="0" w:name="Medium List 1 Accent 1"/>
    <w:lsdException w:unhideWhenUsed="0" w:uiPriority="66" w:semiHidden="0" w:name="Medium List 2 Accent 1"/>
    <w:lsdException w:unhideWhenUsed="0" w:uiPriority="67" w:semiHidden="0" w:name="Medium Grid 1 Accent 1"/>
    <w:lsdException w:unhideWhenUsed="0" w:uiPriority="68" w:semiHidden="0" w:name="Medium Grid 2 Accent 1"/>
    <w:lsdException w:unhideWhenUsed="0" w:uiPriority="69" w:semiHidden="0" w:name="Medium Grid 3 Accent 1"/>
    <w:lsdException w:unhideWhenUsed="0" w:uiPriority="70" w:semiHidden="0" w:name="Dark List Accent 1"/>
    <w:lsdException w:unhideWhenUsed="0" w:uiPriority="71" w:semiHidden="0" w:name="Colorful Shading Accent 1"/>
    <w:lsdException w:unhideWhenUsed="0" w:uiPriority="72" w:semiHidden="0" w:name="Colorful List Accent 1"/>
    <w:lsdException w:unhideWhenUsed="0" w:uiPriority="73" w:semiHidden="0" w:name="Colorful Grid Accent 1"/>
    <w:lsdException w:unhideWhenUsed="0" w:uiPriority="60" w:semiHidden="0" w:name="Light Shading Accent 2"/>
    <w:lsdException w:unhideWhenUsed="0" w:uiPriority="61" w:semiHidden="0" w:name="Light List Accent 2"/>
    <w:lsdException w:unhideWhenUsed="0" w:uiPriority="62" w:semiHidden="0" w:name="Light Grid Accent 2"/>
    <w:lsdException w:unhideWhenUsed="0" w:uiPriority="63" w:semiHidden="0" w:name="Medium Shading 1 Accent 2"/>
    <w:lsdException w:unhideWhenUsed="0" w:uiPriority="64" w:semiHidden="0" w:name="Medium Shading 2 Accent 2"/>
    <w:lsdException w:unhideWhenUsed="0" w:uiPriority="65" w:semiHidden="0" w:name="Medium List 1 Accent 2"/>
    <w:lsdException w:unhideWhenUsed="0" w:uiPriority="66" w:semiHidden="0" w:name="Medium List 2 Accent 2"/>
    <w:lsdException w:unhideWhenUsed="0" w:uiPriority="67" w:semiHidden="0" w:name="Medium Grid 1 Accent 2"/>
    <w:lsdException w:unhideWhenUsed="0" w:uiPriority="68" w:semiHidden="0" w:name="Medium Grid 2 Accent 2"/>
    <w:lsdException w:unhideWhenUsed="0" w:uiPriority="69" w:semiHidden="0" w:name="Medium Grid 3 Accent 2"/>
    <w:lsdException w:unhideWhenUsed="0" w:uiPriority="70" w:semiHidden="0" w:name="Dark List Accent 2"/>
    <w:lsdException w:unhideWhenUsed="0" w:uiPriority="71" w:semiHidden="0" w:name="Colorful Shading Accent 2"/>
    <w:lsdException w:unhideWhenUsed="0" w:uiPriority="72" w:semiHidden="0" w:name="Colorful List Accent 2"/>
    <w:lsdException w:unhideWhenUsed="0" w:uiPriority="73" w:semiHidden="0" w:name="Colorful Grid Accent 2"/>
    <w:lsdException w:unhideWhenUsed="0" w:uiPriority="60" w:semiHidden="0" w:name="Light Shading Accent 3"/>
    <w:lsdException w:unhideWhenUsed="0" w:uiPriority="61" w:semiHidden="0" w:name="Light List Accent 3"/>
    <w:lsdException w:unhideWhenUsed="0" w:uiPriority="62" w:semiHidden="0" w:name="Light Grid Accent 3"/>
    <w:lsdException w:unhideWhenUsed="0" w:uiPriority="63" w:semiHidden="0" w:name="Medium Shading 1 Accent 3"/>
    <w:lsdException w:unhideWhenUsed="0" w:uiPriority="64" w:semiHidden="0" w:name="Medium Shading 2 Accent 3"/>
    <w:lsdException w:unhideWhenUsed="0" w:uiPriority="65" w:semiHidden="0" w:name="Medium List 1 Accent 3"/>
    <w:lsdException w:unhideWhenUsed="0" w:uiPriority="66" w:semiHidden="0" w:name="Medium List 2 Accent 3"/>
    <w:lsdException w:unhideWhenUsed="0" w:uiPriority="67" w:semiHidden="0" w:name="Medium Grid 1 Accent 3"/>
    <w:lsdException w:unhideWhenUsed="0" w:uiPriority="68" w:semiHidden="0" w:name="Medium Grid 2 Accent 3"/>
    <w:lsdException w:unhideWhenUsed="0" w:uiPriority="69" w:semiHidden="0" w:name="Medium Grid 3 Accent 3"/>
    <w:lsdException w:unhideWhenUsed="0" w:uiPriority="70" w:semiHidden="0" w:name="Dark List Accent 3"/>
    <w:lsdException w:unhideWhenUsed="0" w:uiPriority="71" w:semiHidden="0" w:name="Colorful Shading Accent 3"/>
    <w:lsdException w:unhideWhenUsed="0" w:uiPriority="72" w:semiHidden="0" w:name="Colorful List Accent 3"/>
    <w:lsdException w:unhideWhenUsed="0" w:uiPriority="73" w:semiHidden="0" w:name="Colorful Grid Accent 3"/>
    <w:lsdException w:unhideWhenUsed="0" w:uiPriority="60" w:semiHidden="0" w:name="Light Shading Accent 4"/>
    <w:lsdException w:unhideWhenUsed="0" w:uiPriority="61" w:semiHidden="0" w:name="Light List Accent 4"/>
    <w:lsdException w:unhideWhenUsed="0" w:uiPriority="62" w:semiHidden="0" w:name="Light Grid Accent 4"/>
    <w:lsdException w:unhideWhenUsed="0" w:uiPriority="63" w:semiHidden="0" w:name="Medium Shading 1 Accent 4"/>
    <w:lsdException w:unhideWhenUsed="0" w:uiPriority="64" w:semiHidden="0" w:name="Medium Shading 2 Accent 4"/>
    <w:lsdException w:unhideWhenUsed="0" w:uiPriority="65" w:semiHidden="0" w:name="Medium List 1 Accent 4"/>
    <w:lsdException w:unhideWhenUsed="0" w:uiPriority="66" w:semiHidden="0" w:name="Medium List 2 Accent 4"/>
    <w:lsdException w:unhideWhenUsed="0" w:uiPriority="67" w:semiHidden="0" w:name="Medium Grid 1 Accent 4"/>
    <w:lsdException w:unhideWhenUsed="0" w:uiPriority="68" w:semiHidden="0" w:name="Medium Grid 2 Accent 4"/>
    <w:lsdException w:unhideWhenUsed="0" w:uiPriority="69" w:semiHidden="0" w:name="Medium Grid 3 Accent 4"/>
    <w:lsdException w:unhideWhenUsed="0" w:uiPriority="70" w:semiHidden="0" w:name="Dark List Accent 4"/>
    <w:lsdException w:unhideWhenUsed="0" w:uiPriority="71" w:semiHidden="0" w:name="Colorful Shading Accent 4"/>
    <w:lsdException w:unhideWhenUsed="0" w:uiPriority="72" w:semiHidden="0" w:name="Colorful List Accent 4"/>
    <w:lsdException w:unhideWhenUsed="0" w:uiPriority="73" w:semiHidden="0" w:name="Colorful Grid Accent 4"/>
    <w:lsdException w:unhideWhenUsed="0" w:uiPriority="60" w:semiHidden="0" w:name="Light Shading Accent 5"/>
    <w:lsdException w:unhideWhenUsed="0" w:uiPriority="61" w:semiHidden="0" w:name="Light List Accent 5"/>
    <w:lsdException w:unhideWhenUsed="0" w:uiPriority="62" w:semiHidden="0" w:name="Light Grid Accent 5"/>
    <w:lsdException w:unhideWhenUsed="0" w:uiPriority="63" w:semiHidden="0" w:name="Medium Shading 1 Accent 5"/>
    <w:lsdException w:unhideWhenUsed="0" w:uiPriority="64" w:semiHidden="0" w:name="Medium Shading 2 Accent 5"/>
    <w:lsdException w:unhideWhenUsed="0" w:uiPriority="65" w:semiHidden="0" w:name="Medium List 1 Accent 5"/>
    <w:lsdException w:unhideWhenUsed="0" w:uiPriority="66" w:semiHidden="0" w:name="Medium List 2 Accent 5"/>
    <w:lsdException w:unhideWhenUsed="0" w:uiPriority="67" w:semiHidden="0" w:name="Medium Grid 1 Accent 5"/>
    <w:lsdException w:unhideWhenUsed="0" w:uiPriority="68" w:semiHidden="0" w:name="Medium Grid 2 Accent 5"/>
    <w:lsdException w:unhideWhenUsed="0" w:uiPriority="69" w:semiHidden="0" w:name="Medium Grid 3 Accent 5"/>
    <w:lsdException w:unhideWhenUsed="0" w:uiPriority="70" w:semiHidden="0" w:name="Dark List Accent 5"/>
    <w:lsdException w:unhideWhenUsed="0" w:uiPriority="71" w:semiHidden="0" w:name="Colorful Shading Accent 5"/>
    <w:lsdException w:unhideWhenUsed="0" w:uiPriority="72" w:semiHidden="0" w:name="Colorful List Accent 5"/>
    <w:lsdException w:unhideWhenUsed="0" w:uiPriority="73" w:semiHidden="0" w:name="Colorful Grid Accent 5"/>
    <w:lsdException w:unhideWhenUsed="0" w:uiPriority="60" w:semiHidden="0" w:name="Light Shading Accent 6"/>
    <w:lsdException w:unhideWhenUsed="0" w:uiPriority="61" w:semiHidden="0" w:name="Light List Accent 6"/>
    <w:lsdException w:unhideWhenUsed="0" w:uiPriority="62" w:semiHidden="0" w:name="Light Grid Accent 6"/>
    <w:lsdException w:unhideWhenUsed="0" w:uiPriority="63" w:semiHidden="0" w:name="Medium Shading 1 Accent 6"/>
    <w:lsdException w:unhideWhenUsed="0" w:uiPriority="64" w:semiHidden="0" w:name="Medium Shading 2 Accent 6"/>
    <w:lsdException w:unhideWhenUsed="0" w:uiPriority="65" w:semiHidden="0" w:name="Medium List 1 Accent 6"/>
    <w:lsdException w:unhideWhenUsed="0" w:uiPriority="66" w:semiHidden="0" w:name="Medium List 2 Accent 6"/>
    <w:lsdException w:unhideWhenUsed="0" w:uiPriority="67" w:semiHidden="0" w:name="Medium Grid 1 Accent 6"/>
    <w:lsdException w:unhideWhenUsed="0" w:uiPriority="68" w:semiHidden="0" w:name="Medium Grid 2 Accent 6"/>
    <w:lsdException w:unhideWhenUsed="0" w:uiPriority="69" w:semiHidden="0" w:name="Medium Grid 3 Accent 6"/>
    <w:lsdException w:unhideWhenUsed="0" w:uiPriority="70" w:semiHidden="0" w:name="Dark List Accent 6"/>
    <w:lsdException w:unhideWhenUsed="0" w:uiPriority="71" w:semiHidden="0" w:name="Colorful Shading Accent 6"/>
    <w:lsdException w:unhideWhenUsed="0" w:uiPriority="72" w:semiHidden="0" w:name="Colorful List Accent 6"/>
    <w:lsdException w:unhideWhenUsed="0" w:uiPriority="73" w:semiHidden="0" w:name="Colorful Grid Accent 6"/>
  </w:latentStyles>
  <w:style w:type="paragraph" w:default="1" w:styleId="1">
    <w:name w:val="Normal"/>
    <w:qFormat/>
    <w:uiPriority w:val="0"/>
    <w:pPr>
      <w:widowControl w:val="0"/>
      <w:jc w:val="both"/>
    </w:pPr>
    <w:rPr>
      <w:rFonts w:ascii="Calibri" w:hAnsi="Calibri" w:eastAsia="宋体" w:cs="Times New Roman"/>
      <w:kern w:val="2"/>
      <w:sz w:val="21"/>
      <w:szCs w:val="24"/>
      <w:lang w:val="en-US" w:eastAsia="zh-CN" w:bidi="ar-SA"/>
    </w:rPr>
  </w:style>
  <w:style w:type="character" w:default="1" w:styleId="4">
    <w:name w:val="Default Paragraph Font"/>
    <w:semiHidden/>
    <w:uiPriority w:val="0"/>
  </w:style>
  <w:style w:type="table" w:default="1" w:styleId="3">
    <w:name w:val="Normal Table"/>
    <w:semiHidden/>
    <w:uiPriority w:val="0"/>
    <w:tblPr>
      <w:tblCellMar>
        <w:top w:w="0" w:type="dxa"/>
        <w:left w:w="108" w:type="dxa"/>
        <w:bottom w:w="0" w:type="dxa"/>
        <w:right w:w="108" w:type="dxa"/>
      </w:tblCellMar>
    </w:tblPr>
  </w:style>
  <w:style w:type="paragraph" w:styleId="2">
    <w:name w:val="Normal (Web)"/>
    <w:basedOn w:val="1"/>
    <w:uiPriority w:val="0"/>
    <w:pPr>
      <w:spacing w:before="100" w:beforeAutospacing="1" w:after="100" w:afterAutospacing="1"/>
      <w:ind w:left="0" w:right="0"/>
      <w:jc w:val="left"/>
    </w:pPr>
    <w:rPr>
      <w:kern w:val="0"/>
      <w:sz w:val="24"/>
      <w:lang w:val="en-US" w:eastAsia="zh-CN" w:bidi="ar"/>
    </w:rPr>
  </w:style>
</w:styles>
</file>

<file path=word/_rels/document.xml.rels><?xml version="1.0" encoding="UTF-8" standalone="yes"?>
<Relationships xmlns="http://schemas.openxmlformats.org/package/2006/relationships"><Relationship Id="rId4" Type="http://schemas.openxmlformats.org/officeDocument/2006/relationships/fontTable" Target="fontTable.xml"/><Relationship Id="rId3" Type="http://schemas.openxmlformats.org/officeDocument/2006/relationships/theme" Target="theme/theme1.xml"/><Relationship Id="rId2" Type="http://schemas.openxmlformats.org/officeDocument/2006/relationships/settings" Target="settings.xml"/><Relationship Id="rId1" Type="http://schemas.openxmlformats.org/officeDocument/2006/relationships/styles" Target="styles.xml"/></Relationships>
</file>

<file path=word/theme/theme1.xml><?xml version="1.0" encoding="utf-8"?>
<a:theme xmlns:a="http://schemas.openxmlformats.org/drawingml/2006/main" name="Offic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atMod val="350000"/>
                <a:shade val="99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theme>
</file>

<file path=docProps/app.xml><?xml version="1.0" encoding="utf-8"?>
<Properties xmlns="http://schemas.openxmlformats.org/officeDocument/2006/extended-properties" xmlns:vt="http://schemas.openxmlformats.org/officeDocument/2006/docPropsVTypes">
  <Template>Normal.dotm</Template>
  <Pages>6</Pages>
  <Words>2243</Words>
  <Characters>2508</Characters>
  <Lines>0</Lines>
  <Paragraphs>0</Paragraphs>
  <TotalTime>3</TotalTime>
  <ScaleCrop>false</ScaleCrop>
  <LinksUpToDate>false</LinksUpToDate>
  <CharactersWithSpaces>2597</CharactersWithSpaces>
  <Application>WPS Office_12.1.0.19770_F1E327BC-269C-435d-A152-05C5408002CA</Application>
  <DocSecurity>0</DocSecurity>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erms:created xsi:type="dcterms:W3CDTF">2020-09-09T03:15:00Z</dcterms:created>
  <dc:creator>Administrator</dc:creator>
  <cp:lastModifiedBy>小甜酪</cp:lastModifiedBy>
  <cp:lastPrinted>2020-09-14T07:58:00Z</cp:lastPrinted>
  <dcterms:modified xsi:type="dcterms:W3CDTF">2025-01-06T03:07:25Z</dcterms:modified>
  <cp:revision>1</cp:revision>
</cp:coreProperties>
</file>

<file path=docProps/custom.xml><?xml version="1.0" encoding="utf-8"?>
<Properties xmlns="http://schemas.openxmlformats.org/officeDocument/2006/custom-properties" xmlns:vt="http://schemas.openxmlformats.org/officeDocument/2006/docPropsVTypes">
  <property fmtid="{D5CDD505-2E9C-101B-9397-08002B2CF9AE}" pid="2" name="KSOProductBuildVer">
    <vt:lpwstr>2052-12.1.0.19770</vt:lpwstr>
  </property>
  <property fmtid="{D5CDD505-2E9C-101B-9397-08002B2CF9AE}" pid="3" name="ICV">
    <vt:lpwstr>20EEC3D3E17A417182131BC92DF76603</vt:lpwstr>
  </property>
  <property fmtid="{D5CDD505-2E9C-101B-9397-08002B2CF9AE}" pid="4" name="KSOTemplateDocerSaveRecord">
    <vt:lpwstr>eyJoZGlkIjoiYzBmNjkzNzNiZmI2MDM2MWI3NTllM2JjMDUyMzFhNWYiLCJ1c2VySWQiOiIxMTQ1OTUxMzc5In0=</vt:lpwstr>
  </property>
</Properties>
</file>