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60" w:lineRule="exact"/>
        <w:jc w:val="both"/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社会评价材料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60" w:lineRule="exact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师宗县统计局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度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2023年</w:t>
      </w:r>
      <w:r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在县委、县政府的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坚强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lang w:val="en-US" w:eastAsia="zh-CN" w:bidi="ar-SA"/>
          <w14:textFill>
            <w14:solidFill>
              <w14:schemeClr w14:val="tx1"/>
            </w14:solidFill>
          </w14:textFill>
        </w:rPr>
        <w:t>领导下，在市统计局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、国家统计局曲靖调查队</w:t>
      </w:r>
      <w:r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的精心指导下，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认真贯彻落实党</w:t>
      </w:r>
      <w:r>
        <w:rPr>
          <w:rFonts w:hint="eastAsia" w:ascii="仿宋_GB2312" w:hAnsi="仿宋_GB2312" w:eastAsia="仿宋_GB2312" w:cs="仿宋_GB2312"/>
          <w:sz w:val="32"/>
          <w:szCs w:val="32"/>
        </w:rPr>
        <w:t>的二十大和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习近平总书记重要讲话精神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eastAsia="zh-CN"/>
        </w:rPr>
        <w:t>凝心聚力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lang w:val="en-US" w:eastAsia="zh-CN" w:bidi="ar-SA"/>
          <w14:textFill>
            <w14:solidFill>
              <w14:schemeClr w14:val="tx1"/>
            </w14:solidFill>
          </w14:textFill>
        </w:rPr>
        <w:t>，精准发力，狠抓统计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调查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lang w:val="en-US" w:eastAsia="zh-CN" w:bidi="ar-SA"/>
          <w14:textFill>
            <w14:solidFill>
              <w14:schemeClr w14:val="tx1"/>
            </w14:solidFill>
          </w14:textFill>
        </w:rPr>
        <w:t>数据质量提升，不断强化统计分析、统计监测和统计服务，着力夯实统计</w:t>
      </w:r>
      <w:r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基层基础，为全县经济社会发展提供优质高效的统计服务。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一、2023年工作情况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（一）加强思想政治工作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一是以深入贯彻落实党的二十大精神为主线，以开展主题教育为依托，持续抓好政治理论学习，推进学习教育常态化制度化。以发挥坚强组织核心作用为目标，坚持和完善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理论学习中心组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学习制度，采取集中学习、专题研讨等多种形式，不断提高干部队伍理论水平和政治素养。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二是坚持固本强基，面向基层一线，严格落实“三会一课”制度为基础，开展主题教育特色实践活动，加强思想引领，推动学习教育融入日常、抓在经常，切实达到强基层、增活力、促发展的目的。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三是创新工作模式，组织丰富多彩的学习培训、交流研讨活动，打造党建品牌，推动学习教育蓬勃开展，将学习宣传贯彻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习近平新时代中国特色社会主义思想和党的二十大精神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引向深入。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（二）狠抓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重点</w:t>
      </w:r>
      <w:r>
        <w:rPr>
          <w:rFonts w:hint="eastAsia" w:ascii="楷体_GB2312" w:hAnsi="楷体_GB2312" w:eastAsia="楷体_GB2312" w:cs="楷体_GB2312"/>
          <w:sz w:val="32"/>
          <w:szCs w:val="32"/>
        </w:rPr>
        <w:t>中心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一是抓好重点工作落实，深入推进职能功能发挥，强化问题意识、改革意识、看齐意识、服务意识，紧盯考核任务，不折不扣抓好创新发展、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统计服务、第五次全国经济普查和各级各类调查等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各项工作，坚决贯彻各级党委政府决策部署。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完善统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计</w:t>
      </w:r>
      <w:r>
        <w:rPr>
          <w:rFonts w:hint="eastAsia" w:ascii="仿宋_GB2312" w:hAnsi="仿宋_GB2312" w:eastAsia="仿宋_GB2312" w:cs="仿宋_GB2312"/>
          <w:sz w:val="32"/>
          <w:u w:val="none"/>
          <w:lang w:val="en-US" w:eastAsia="zh-CN"/>
        </w:rPr>
        <w:t>调查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制</w:t>
      </w:r>
      <w:r>
        <w:rPr>
          <w:rFonts w:hint="eastAsia" w:ascii="仿宋_GB2312" w:hAnsi="仿宋_GB2312" w:eastAsia="仿宋_GB2312" w:cs="仿宋_GB2312"/>
          <w:sz w:val="32"/>
          <w:szCs w:val="32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，围绕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统计高质量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发展，进一步明确工作职责和工作要求，完善服务体系建设，扎实推进各项改革任务落实，夯实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事业发展基础。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三是发挥参谋助手作用，深入开展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，牢牢抓住服务高质量发展的工作主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强化全县经济运行分析研判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重点加强商贸业、工业、建筑业及服务业等主要指标的预警监测。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（三）加强自身队伍建设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一是完善内部管理，健全党建责任落实体系，加强作风建设，提高工作效率，打造一支政治素质好、业务能力强、服务水平高的干部队伍。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二是丰富机关文化建设，焕发机关活力，持续开展创先争优活动，在广大干部职工中营造出积极向上、勇于争先、干事创业的浓厚氛围。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三是搭建教育学习平台，着力提高党员干部思想、道德和文化素养，引领广大干部群众与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发展事业同心、目标同向、工作同力。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在总结成绩的同时，我们也要清醒地看到存在的问题和不足：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一是工作谋划发展研究不够，创新办法及举措不多，在整合服务创新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发展方面有待进一步推进；二是与中心重点工作衔接不够紧密，调动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县级各部门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重大普查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积极性方面有待加强；三是机关干部队伍整体素质参差不齐，后备力量建设薄弱，推进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统计高质量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发展的动力不足。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7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120" w:firstLineChars="160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师宗县统计局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4800" w:firstLineChars="1500"/>
        <w:jc w:val="both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2023年12月8日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color w:val="000000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color w:val="000000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  <w:docVar w:name="KSO_WPS_MARK_KEY" w:val="36ed8496-431d-4a7b-b5e2-d90231d1f87a"/>
  </w:docVars>
  <w:rsids>
    <w:rsidRoot w:val="4DE311E6"/>
    <w:rsid w:val="07890B11"/>
    <w:rsid w:val="10B833EF"/>
    <w:rsid w:val="32234CBD"/>
    <w:rsid w:val="35537534"/>
    <w:rsid w:val="3F6012E8"/>
    <w:rsid w:val="414A45C9"/>
    <w:rsid w:val="486B25D3"/>
    <w:rsid w:val="4DE311E6"/>
    <w:rsid w:val="5AF22C6A"/>
    <w:rsid w:val="5B885BBF"/>
    <w:rsid w:val="733B6E86"/>
    <w:rsid w:val="7DCB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spacing w:line="590" w:lineRule="exact"/>
      <w:ind w:firstLine="420" w:firstLineChars="200"/>
    </w:pPr>
    <w:rPr>
      <w:rFonts w:ascii="Times New Roman" w:hAnsi="Times New Roman" w:eastAsia="方正仿宋_GBK" w:cs="Times New Roman"/>
      <w:sz w:val="32"/>
      <w:szCs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样式 正文文字缩进 + 小四 首行缩进:  2 字符"/>
    <w:basedOn w:val="1"/>
    <w:qFormat/>
    <w:uiPriority w:val="99"/>
    <w:pPr>
      <w:spacing w:line="600" w:lineRule="exact"/>
      <w:jc w:val="center"/>
    </w:pPr>
    <w:rPr>
      <w:rFonts w:ascii="宋体" w:hAnsi="Times New Roman" w:cs="宋体"/>
      <w:b/>
      <w:bCs/>
      <w:u w:val="doub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2023-12-07T08:29:00Z</dcterms:created>
  <dc:creator>Administrator</dc:creator>
  <cp:lastModifiedBy>郑若愚</cp:lastModifiedBy>
  <dcterms:modified xsi:type="dcterms:W3CDTF">2024-01-30T02:05:28Z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0898077BF0B347BFBAB8ECB018158495_12</vt:lpwstr>
  </property>
</Properties>
</file>