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龙庆乡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2023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年度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工作情况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612" w:firstLineChars="200"/>
        <w:textAlignment w:val="auto"/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2" w:firstLineChars="200"/>
        <w:textAlignment w:val="auto"/>
        <w:rPr>
          <w:rFonts w:hint="eastAsia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lang w:val="en-US" w:eastAsia="zh-CN"/>
        </w:rPr>
        <w:t>2023年，</w:t>
      </w:r>
      <w:r>
        <w:rPr>
          <w:rFonts w:hint="eastAsia" w:ascii="Times New Roman" w:hAnsi="Times New Roman" w:eastAsia="仿宋_GB2312" w:cs="Times New Roman"/>
          <w:lang w:val="en-US" w:eastAsia="zh-CN"/>
        </w:rPr>
        <w:t>龙庆乡</w:t>
      </w:r>
      <w:r>
        <w:rPr>
          <w:rFonts w:hint="default" w:ascii="Times New Roman" w:hAnsi="Times New Roman" w:eastAsia="仿宋_GB2312" w:cs="Times New Roman"/>
          <w:lang w:val="en-US" w:eastAsia="zh-CN"/>
        </w:rPr>
        <w:t>坚持以习近平新时代中国特色社会主义思想为指导，聚焦龙庆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“三色</w:t>
      </w:r>
      <w:bookmarkStart w:id="0" w:name="hmcheck_20b4966a5c2a489f8ba73eff5e46389c"/>
      <w:r>
        <w:rPr>
          <w:rFonts w:hint="default" w:ascii="Times New Roman" w:hAnsi="Times New Roman" w:eastAsia="仿宋_GB2312" w:cs="Times New Roman"/>
          <w:b/>
          <w:bCs/>
          <w:shd w:val="clear" w:fill="FFFFFF"/>
          <w:lang w:val="en-US" w:eastAsia="zh-CN"/>
        </w:rPr>
        <w:t>乡</w:t>
      </w:r>
      <w:bookmarkEnd w:id="0"/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lang w:val="en-US" w:eastAsia="zh-CN"/>
        </w:rPr>
        <w:t>发展定位（</w:t>
      </w:r>
      <w:r>
        <w:rPr>
          <w:rFonts w:hint="eastAsia" w:ascii="Times New Roman" w:hAnsi="Times New Roman" w:eastAsia="楷体_GB2312" w:cs="楷体_GB2312"/>
          <w:lang w:val="en-US" w:eastAsia="zh-CN"/>
        </w:rPr>
        <w:t>即：彩色“民族团结进步示范乡”、绿色“生态文明与绿色乡村旅游示范乡”、特色“农特产品种植示范乡”</w:t>
      </w:r>
      <w:r>
        <w:rPr>
          <w:rFonts w:hint="default" w:ascii="Times New Roman" w:hAnsi="Times New Roman" w:eastAsia="仿宋_GB2312" w:cs="Times New Roman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highlight w:val="none"/>
          <w:lang w:val="en-US" w:eastAsia="zh-CN"/>
        </w:rPr>
        <w:t>，全方位推动全乡经济社会高质量发展</w:t>
      </w:r>
      <w:r>
        <w:rPr>
          <w:rFonts w:hint="eastAsia" w:ascii="Times New Roman" w:hAnsi="Times New Roman" w:eastAsia="仿宋_GB2312" w:cs="Times New Roman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2" w:firstLineChars="200"/>
        <w:textAlignment w:val="auto"/>
        <w:rPr>
          <w:rFonts w:hint="eastAsia" w:ascii="Times New Roman" w:hAnsi="Times New Roman" w:eastAsia="黑体" w:cs="黑体"/>
          <w:b w:val="0"/>
          <w:bCs w:val="0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lang w:val="en-US" w:eastAsia="zh-CN"/>
        </w:rPr>
        <w:t>一、深化党建引领优势，筑牢基层治理根基。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2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楷体_GB2312" w:cs="楷体_GB2312"/>
          <w:lang w:val="en-US" w:eastAsia="zh-CN"/>
        </w:rPr>
        <w:t>建强基层党组织，发挥战斗堡垒作用。</w:t>
      </w:r>
      <w:r>
        <w:rPr>
          <w:rFonts w:hint="eastAsia" w:ascii="Times New Roman" w:hAnsi="Times New Roman" w:eastAsia="仿宋_GB2312" w:cs="Times New Roman"/>
          <w:lang w:val="en-US" w:eastAsia="zh-CN"/>
        </w:rPr>
        <w:t>全面摸排118个村组，消除党员发展“空白村”，完成74个党支部规范化建设，实现组织体系全面覆盖。常态化开展党员发展违规违纪问题排查整顿，全面提升队伍建设。加大在青年农民中发展党员力度，全面激发组织活力；因地制宜，发展壮大村集体经济，全面加强组织保障。</w:t>
      </w:r>
      <w:r>
        <w:rPr>
          <w:rFonts w:hint="eastAsia" w:ascii="Times New Roman" w:hAnsi="Times New Roman" w:eastAsia="楷体_GB2312" w:cs="楷体_GB2312"/>
          <w:lang w:val="en-US" w:eastAsia="zh-CN"/>
        </w:rPr>
        <w:t>细化网格建设，激发基层治理活力。</w:t>
      </w:r>
      <w:r>
        <w:rPr>
          <w:rFonts w:hint="eastAsia" w:ascii="Times New Roman" w:hAnsi="Times New Roman" w:eastAsia="仿宋_GB2312" w:cs="Times New Roman"/>
          <w:lang w:val="en-US" w:eastAsia="zh-CN"/>
        </w:rPr>
        <w:t>全乡划分121个网格，任命网格员121名。严格落实网格员责任，结合实际，有针对性地开展专题普法教育和矛盾纠纷排查化解工作；完成1个乡级视频监控中心、74个党支部、14个村级党群服务中心规范化建设，乡村治理“一张网”工作体系逐步构建。</w:t>
      </w:r>
      <w:r>
        <w:rPr>
          <w:rFonts w:hint="eastAsia" w:ascii="Times New Roman" w:hAnsi="Times New Roman" w:eastAsia="楷体_GB2312" w:cs="楷体_GB2312"/>
          <w:lang w:val="en-US" w:eastAsia="zh-CN"/>
        </w:rPr>
        <w:t>强化综合治理，提升管理服务效能。</w:t>
      </w:r>
      <w:r>
        <w:rPr>
          <w:rFonts w:hint="eastAsia" w:ascii="Times New Roman" w:hAnsi="Times New Roman" w:eastAsia="仿宋_GB2312" w:cs="Times New Roman"/>
          <w:lang w:val="en-US" w:eastAsia="zh-CN"/>
        </w:rPr>
        <w:t>全面完成“5+2”机构改革，建立了相对统一、运行高效的管理体制。推进执法力量建设，规范执法程序，整合力量成立综合执法队，形成“一支队伍管执法”工作体制。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2" w:firstLineChars="200"/>
        <w:textAlignment w:val="auto"/>
        <w:rPr>
          <w:rFonts w:hint="eastAsia" w:ascii="Times New Roman" w:hAnsi="Times New Roman" w:eastAsia="黑体" w:cs="黑体"/>
          <w:b w:val="0"/>
          <w:bCs w:val="0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lang w:val="en-US" w:eastAsia="zh-CN"/>
        </w:rPr>
        <w:t>二、实施乡村振兴，促进农民增收致富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2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rtl w:val="0"/>
          <w:lang w:val="en-US" w:eastAsia="zh-CN"/>
        </w:rPr>
        <w:t>持续巩固拓展脱贫攻坚成果。</w:t>
      </w:r>
      <w:r>
        <w:rPr>
          <w:rFonts w:hint="eastAsia" w:ascii="Times New Roman" w:hAnsi="Times New Roman" w:eastAsia="仿宋_GB2312" w:cs="仿宋_GB2312"/>
          <w:color w:val="auto"/>
          <w:spacing w:val="0"/>
          <w:w w:val="100"/>
          <w:position w:val="0"/>
          <w:sz w:val="32"/>
          <w:szCs w:val="32"/>
          <w:highlight w:val="none"/>
          <w:u w:val="none" w:color="000000"/>
          <w:vertAlign w:val="baseline"/>
          <w:rtl w:val="0"/>
          <w:lang w:val="en-US" w:eastAsia="zh-CN"/>
        </w:rPr>
        <w:t>全面加强防止返贫监测帮扶，促进低收入群众持续增收，基本消除人均纯收入低于1万元的脱贫人口和监测对象，坚决守住不发生规模性返贫底线，实现返贫和新致贫人口动态清零。</w:t>
      </w:r>
      <w:r>
        <w:rPr>
          <w:rFonts w:hint="eastAsia" w:ascii="Times New Roman" w:hAnsi="Times New Roman" w:eastAsia="楷体_GB2312" w:cs="楷体_GB2312"/>
          <w:rtl w:val="0"/>
          <w:lang w:val="en-US" w:eastAsia="zh-CN"/>
        </w:rPr>
        <w:t>全面推进乡村振兴。</w:t>
      </w:r>
      <w:r>
        <w:rPr>
          <w:rFonts w:hint="eastAsia" w:ascii="Times New Roman" w:hAnsi="Times New Roman" w:eastAsia="仿宋_GB2312" w:cs="仿宋_GB2312"/>
          <w:color w:val="auto"/>
          <w:spacing w:val="0"/>
          <w:w w:val="100"/>
          <w:position w:val="0"/>
          <w:sz w:val="32"/>
          <w:szCs w:val="32"/>
          <w:highlight w:val="none"/>
          <w:u w:val="none" w:color="000000"/>
          <w:vertAlign w:val="baseline"/>
          <w:rtl w:val="0"/>
          <w:lang w:val="en-US" w:eastAsia="zh-CN"/>
        </w:rPr>
        <w:t>深入开展乡村建设行动，推进乡村产业发展、农村基础设施建设，实施乡村振兴“十百千”示范工程，成功创建绿美村庄8个。</w:t>
      </w:r>
      <w:r>
        <w:rPr>
          <w:rFonts w:hint="eastAsia" w:ascii="Times New Roman" w:hAnsi="Times New Roman" w:eastAsia="楷体_GB2312" w:cs="楷体_GB2312"/>
          <w:rtl w:val="0"/>
          <w:lang w:val="en-US" w:eastAsia="zh-CN"/>
        </w:rPr>
        <w:t>发展特色支柱产业。</w:t>
      </w:r>
      <w:r>
        <w:rPr>
          <w:rFonts w:hint="eastAsia" w:ascii="Times New Roman" w:hAnsi="Times New Roman" w:eastAsia="仿宋_GB2312" w:cs="仿宋_GB2312"/>
          <w:color w:val="auto"/>
          <w:spacing w:val="0"/>
          <w:w w:val="100"/>
          <w:position w:val="0"/>
          <w:sz w:val="32"/>
          <w:szCs w:val="32"/>
          <w:highlight w:val="none"/>
          <w:u w:val="none" w:color="000000"/>
          <w:vertAlign w:val="baseline"/>
          <w:rtl w:val="0"/>
          <w:lang w:val="en-US" w:eastAsia="zh-CN"/>
        </w:rPr>
        <w:t>引导发展万寿菊、中药材、蚕桑、黄</w:t>
      </w:r>
      <w:bookmarkStart w:id="1" w:name="hmcheck_82e6cf52cfc74bf5950d3f6604809b68"/>
      <w:r>
        <w:rPr>
          <w:rFonts w:hint="eastAsia" w:ascii="Times New Roman" w:hAnsi="Times New Roman" w:eastAsia="仿宋_GB2312" w:cs="仿宋_GB2312"/>
          <w:color w:val="auto"/>
          <w:spacing w:val="0"/>
          <w:w w:val="100"/>
          <w:position w:val="0"/>
          <w:sz w:val="32"/>
          <w:szCs w:val="32"/>
          <w:highlight w:val="none"/>
          <w:u w:val="none" w:color="000000"/>
          <w:shd w:val="clear" w:fill="FFFFFF"/>
          <w:vertAlign w:val="baseline"/>
          <w:rtl w:val="0"/>
          <w:lang w:val="en-US" w:eastAsia="zh-CN"/>
        </w:rPr>
        <w:t>姜</w:t>
      </w:r>
      <w:bookmarkEnd w:id="1"/>
      <w:r>
        <w:rPr>
          <w:rFonts w:hint="eastAsia" w:ascii="Times New Roman" w:hAnsi="Times New Roman" w:eastAsia="仿宋_GB2312" w:cs="仿宋_GB2312"/>
          <w:color w:val="auto"/>
          <w:spacing w:val="0"/>
          <w:w w:val="100"/>
          <w:position w:val="0"/>
          <w:sz w:val="32"/>
          <w:szCs w:val="32"/>
          <w:highlight w:val="none"/>
          <w:u w:val="none" w:color="000000"/>
          <w:vertAlign w:val="baseline"/>
          <w:rtl w:val="0"/>
          <w:lang w:val="en-US" w:eastAsia="zh-CN"/>
        </w:rPr>
        <w:t>等特色经济作物种植，拓宽村级集体经济创收渠道，经营性收入增幅10%以上。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12" w:firstLineChars="200"/>
        <w:textAlignment w:val="auto"/>
        <w:rPr>
          <w:rFonts w:hint="eastAsia" w:ascii="Times New Roman" w:hAnsi="Times New Roman" w:eastAsia="黑体" w:cs="黑体"/>
          <w:b w:val="0"/>
          <w:bCs w:val="0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lang w:val="en-US" w:eastAsia="zh-CN"/>
        </w:rPr>
        <w:t>三、深入推进平安建设，增强人民群众安全感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12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楷体_GB2312"/>
          <w:color w:val="auto"/>
          <w:kern w:val="2"/>
          <w:sz w:val="32"/>
          <w:szCs w:val="24"/>
          <w:lang w:val="en-US" w:eastAsia="zh-CN" w:bidi="ar-SA"/>
        </w:rPr>
        <w:t>安全形势总体平稳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坚持总体国家安全观，深刻吸取各地安全生产事故教训，统筹做好道路交通、食品、建筑施工、非煤矿山、校园、护林防火、防汛抗旱等各项安全工作，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安全生产形势持续稳定向好。</w:t>
      </w:r>
      <w:r>
        <w:rPr>
          <w:rFonts w:hint="default" w:ascii="Times New Roman" w:hAnsi="Times New Roman" w:eastAsia="楷体_GB2312" w:cs="楷体_GB2312"/>
          <w:color w:val="auto"/>
          <w:kern w:val="2"/>
          <w:sz w:val="32"/>
          <w:szCs w:val="24"/>
          <w:lang w:val="en-US" w:eastAsia="zh-CN" w:bidi="ar-SA"/>
        </w:rPr>
        <w:t>信访形势平稳向好。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切实加强和改进信访工作，积极排查和调处各类矛盾纠纷，实现重要敏感时期“</w:t>
      </w:r>
      <w:bookmarkStart w:id="4" w:name="_GoBack"/>
      <w:bookmarkStart w:id="2" w:name="hmcheck_f20f64691da54314bb3f1a1f0a1a18d4"/>
      <w:bookmarkStart w:id="3" w:name="hmcheck_99f6c95bf27c4168a2c38012481f5a37"/>
      <w:r>
        <w:rPr>
          <w:rFonts w:hint="default" w:ascii="Times New Roman" w:hAnsi="Times New Roman" w:eastAsia="仿宋_GB2312" w:cs="仿宋_GB2312"/>
          <w:sz w:val="32"/>
          <w:szCs w:val="32"/>
          <w:shd w:val="clear" w:fill="FFFFFF"/>
          <w:lang w:val="en-US" w:eastAsia="zh-CN"/>
        </w:rPr>
        <w:t>零非访</w:t>
      </w:r>
      <w:bookmarkEnd w:id="4"/>
      <w:bookmarkEnd w:id="2"/>
      <w:bookmarkEnd w:id="3"/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”和“四未发生”。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受理各类矛盾纠纷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118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件，调处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82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件，调处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成功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率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69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楷体_GB2312" w:cs="楷体_GB2312"/>
          <w:color w:val="auto"/>
          <w:kern w:val="2"/>
          <w:sz w:val="32"/>
          <w:szCs w:val="24"/>
          <w:lang w:val="en-US" w:eastAsia="zh-CN" w:bidi="ar-SA"/>
        </w:rPr>
        <w:t>社会治安持续平稳。</w:t>
      </w:r>
      <w:r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始终保持对违法犯罪的高压态势，巩固扫黑除恶专项行动成效，群众的安全感和满意度大幅提升。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5202" w:firstLineChars="17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1113" w:rightChars="364"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1"/>
          <w:w w:val="95"/>
          <w:kern w:val="0"/>
          <w:fitText w:val="2440" w:id="1686574630"/>
          <w:lang w:val="en-US" w:eastAsia="zh-CN"/>
        </w:rPr>
        <w:t>中共龙庆乡委员</w:t>
      </w:r>
      <w:r>
        <w:rPr>
          <w:rFonts w:hint="eastAsia" w:ascii="Times New Roman" w:hAnsi="Times New Roman" w:eastAsia="仿宋_GB2312" w:cs="Times New Roman"/>
          <w:spacing w:val="3"/>
          <w:w w:val="95"/>
          <w:kern w:val="0"/>
          <w:fitText w:val="2440" w:id="1686574630"/>
          <w:lang w:val="en-US" w:eastAsia="zh-CN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Times New Roman"/>
          <w:spacing w:val="16"/>
          <w:kern w:val="0"/>
          <w:sz w:val="32"/>
          <w:fitText w:val="2440" w:id="694945830"/>
          <w:lang w:val="en-US" w:eastAsia="zh-CN"/>
        </w:rPr>
        <w:t>龙庆乡</w:t>
      </w:r>
      <w:r>
        <w:rPr>
          <w:rFonts w:hint="default" w:ascii="Times New Roman" w:hAnsi="Times New Roman" w:eastAsia="仿宋_GB2312" w:cs="Times New Roman"/>
          <w:spacing w:val="16"/>
          <w:kern w:val="0"/>
          <w:sz w:val="32"/>
          <w:fitText w:val="2440" w:id="694945830"/>
          <w:lang w:val="en-US" w:eastAsia="zh-CN"/>
        </w:rPr>
        <w:t>人民政</w:t>
      </w:r>
      <w:r>
        <w:rPr>
          <w:rFonts w:hint="default" w:ascii="Times New Roman" w:hAnsi="Times New Roman" w:eastAsia="仿宋_GB2312" w:cs="Times New Roman"/>
          <w:spacing w:val="4"/>
          <w:kern w:val="0"/>
          <w:sz w:val="32"/>
          <w:fitText w:val="2440" w:id="694945830"/>
          <w:lang w:val="en-US" w:eastAsia="zh-CN"/>
        </w:rPr>
        <w:t>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pacing w:val="1"/>
          <w:w w:val="98"/>
          <w:kern w:val="0"/>
          <w:fitText w:val="2440" w:id="1550537351"/>
          <w:lang w:val="en-US" w:eastAsia="zh-CN"/>
        </w:rPr>
        <w:t>2023年</w:t>
      </w:r>
      <w:r>
        <w:rPr>
          <w:rFonts w:hint="eastAsia" w:ascii="Times New Roman" w:hAnsi="Times New Roman" w:eastAsia="仿宋_GB2312" w:cs="Times New Roman"/>
          <w:spacing w:val="1"/>
          <w:w w:val="98"/>
          <w:kern w:val="0"/>
          <w:fitText w:val="2440" w:id="1550537351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pacing w:val="1"/>
          <w:w w:val="98"/>
          <w:kern w:val="0"/>
          <w:fitText w:val="2440" w:id="1550537351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pacing w:val="1"/>
          <w:w w:val="98"/>
          <w:kern w:val="0"/>
          <w:fitText w:val="2440" w:id="1550537351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pacing w:val="0"/>
          <w:w w:val="98"/>
          <w:kern w:val="0"/>
          <w:fitText w:val="2440" w:id="1550537351"/>
          <w:lang w:val="en-US" w:eastAsia="zh-CN"/>
        </w:rPr>
        <w:t>日</w:t>
      </w:r>
    </w:p>
    <w:sectPr>
      <w:footerReference r:id="rId3" w:type="default"/>
      <w:pgSz w:w="11906" w:h="16838"/>
      <w:pgMar w:top="1871" w:right="1587" w:bottom="1587" w:left="1587" w:header="851" w:footer="992" w:gutter="0"/>
      <w:pgNumType w:fmt="numberInDash"/>
      <w:cols w:space="0" w:num="1"/>
      <w:rtlGutter w:val="0"/>
      <w:docGrid w:type="linesAndChars" w:linePitch="600" w:charSpace="-3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B005139"/>
    <w:rsid w:val="00694F4B"/>
    <w:rsid w:val="01EC700A"/>
    <w:rsid w:val="038912CA"/>
    <w:rsid w:val="03CA7C0C"/>
    <w:rsid w:val="03E72E65"/>
    <w:rsid w:val="054B711F"/>
    <w:rsid w:val="07AB04D1"/>
    <w:rsid w:val="08A1170A"/>
    <w:rsid w:val="08AC793F"/>
    <w:rsid w:val="09B653E3"/>
    <w:rsid w:val="0B005139"/>
    <w:rsid w:val="0B303457"/>
    <w:rsid w:val="0BFF45E0"/>
    <w:rsid w:val="0CD450B0"/>
    <w:rsid w:val="0DF227AF"/>
    <w:rsid w:val="0E4F7062"/>
    <w:rsid w:val="0FE6339B"/>
    <w:rsid w:val="100C05DE"/>
    <w:rsid w:val="10C02C92"/>
    <w:rsid w:val="119B76D7"/>
    <w:rsid w:val="13D74424"/>
    <w:rsid w:val="145B1578"/>
    <w:rsid w:val="14C952A5"/>
    <w:rsid w:val="15113CC3"/>
    <w:rsid w:val="162B7954"/>
    <w:rsid w:val="16AD6359"/>
    <w:rsid w:val="17647C8F"/>
    <w:rsid w:val="176F252C"/>
    <w:rsid w:val="17D548B8"/>
    <w:rsid w:val="18AE3B46"/>
    <w:rsid w:val="18F828C4"/>
    <w:rsid w:val="192E4147"/>
    <w:rsid w:val="19DF0ED2"/>
    <w:rsid w:val="19E62C0F"/>
    <w:rsid w:val="1B04265E"/>
    <w:rsid w:val="1D836D67"/>
    <w:rsid w:val="1DB9056A"/>
    <w:rsid w:val="1DEF17CA"/>
    <w:rsid w:val="1F4553BF"/>
    <w:rsid w:val="20DA73EC"/>
    <w:rsid w:val="211B0824"/>
    <w:rsid w:val="228614C2"/>
    <w:rsid w:val="22E832AE"/>
    <w:rsid w:val="233E392E"/>
    <w:rsid w:val="242B0831"/>
    <w:rsid w:val="24CD2CFF"/>
    <w:rsid w:val="25046B34"/>
    <w:rsid w:val="25D87F67"/>
    <w:rsid w:val="25DA2DBD"/>
    <w:rsid w:val="26444F21"/>
    <w:rsid w:val="2732564A"/>
    <w:rsid w:val="279622B8"/>
    <w:rsid w:val="27D14A1C"/>
    <w:rsid w:val="28E34BCF"/>
    <w:rsid w:val="28EB3573"/>
    <w:rsid w:val="2963134B"/>
    <w:rsid w:val="2A2C1814"/>
    <w:rsid w:val="2A463D17"/>
    <w:rsid w:val="2CBA6005"/>
    <w:rsid w:val="2DC745D3"/>
    <w:rsid w:val="2E0C6E65"/>
    <w:rsid w:val="2F715441"/>
    <w:rsid w:val="302842BC"/>
    <w:rsid w:val="3150668B"/>
    <w:rsid w:val="317F3FB8"/>
    <w:rsid w:val="321917C0"/>
    <w:rsid w:val="329E0B7F"/>
    <w:rsid w:val="32D06A8A"/>
    <w:rsid w:val="330708D4"/>
    <w:rsid w:val="35154BBB"/>
    <w:rsid w:val="356F2B24"/>
    <w:rsid w:val="358C2ECD"/>
    <w:rsid w:val="35CA6A0D"/>
    <w:rsid w:val="36190D44"/>
    <w:rsid w:val="36454BDA"/>
    <w:rsid w:val="37280BF8"/>
    <w:rsid w:val="38124BB8"/>
    <w:rsid w:val="38C72033"/>
    <w:rsid w:val="38CB12D4"/>
    <w:rsid w:val="39162430"/>
    <w:rsid w:val="398030F3"/>
    <w:rsid w:val="3AB96CB3"/>
    <w:rsid w:val="3ACF0BFB"/>
    <w:rsid w:val="3ADA4A93"/>
    <w:rsid w:val="3CCC6440"/>
    <w:rsid w:val="3DB920A8"/>
    <w:rsid w:val="3FAE699A"/>
    <w:rsid w:val="40CB4230"/>
    <w:rsid w:val="4159452C"/>
    <w:rsid w:val="426B5CE1"/>
    <w:rsid w:val="43BC119A"/>
    <w:rsid w:val="44293E78"/>
    <w:rsid w:val="44E90595"/>
    <w:rsid w:val="4516328E"/>
    <w:rsid w:val="453556B4"/>
    <w:rsid w:val="45D22CA5"/>
    <w:rsid w:val="46B91651"/>
    <w:rsid w:val="472F79F3"/>
    <w:rsid w:val="47DA3A96"/>
    <w:rsid w:val="481A5CA4"/>
    <w:rsid w:val="4AFB126F"/>
    <w:rsid w:val="4C540E12"/>
    <w:rsid w:val="4D0167C4"/>
    <w:rsid w:val="4E1E11D6"/>
    <w:rsid w:val="4F2333D9"/>
    <w:rsid w:val="501762F6"/>
    <w:rsid w:val="50416C78"/>
    <w:rsid w:val="50D3087C"/>
    <w:rsid w:val="50F00E13"/>
    <w:rsid w:val="51B225B3"/>
    <w:rsid w:val="52865930"/>
    <w:rsid w:val="52A46CC0"/>
    <w:rsid w:val="53306B7F"/>
    <w:rsid w:val="53776D55"/>
    <w:rsid w:val="53A6225F"/>
    <w:rsid w:val="53CE2EA2"/>
    <w:rsid w:val="548A1A0E"/>
    <w:rsid w:val="56CC1346"/>
    <w:rsid w:val="56ED256E"/>
    <w:rsid w:val="57E8629D"/>
    <w:rsid w:val="585E1D05"/>
    <w:rsid w:val="58EA05F1"/>
    <w:rsid w:val="59574341"/>
    <w:rsid w:val="5999733A"/>
    <w:rsid w:val="5A424527"/>
    <w:rsid w:val="5B22508C"/>
    <w:rsid w:val="5B247679"/>
    <w:rsid w:val="5B6C6527"/>
    <w:rsid w:val="5DD73663"/>
    <w:rsid w:val="5FDB000A"/>
    <w:rsid w:val="615510DE"/>
    <w:rsid w:val="621F7FD5"/>
    <w:rsid w:val="62BC763A"/>
    <w:rsid w:val="63F20A58"/>
    <w:rsid w:val="64BC40C1"/>
    <w:rsid w:val="65F86F8F"/>
    <w:rsid w:val="67021606"/>
    <w:rsid w:val="67887E42"/>
    <w:rsid w:val="67DE0934"/>
    <w:rsid w:val="680C7B79"/>
    <w:rsid w:val="694A423C"/>
    <w:rsid w:val="695F2560"/>
    <w:rsid w:val="69904341"/>
    <w:rsid w:val="69B62EDB"/>
    <w:rsid w:val="69B70E15"/>
    <w:rsid w:val="6A041306"/>
    <w:rsid w:val="6B26791D"/>
    <w:rsid w:val="6C360C21"/>
    <w:rsid w:val="6C4B0860"/>
    <w:rsid w:val="6CE70955"/>
    <w:rsid w:val="6D55221C"/>
    <w:rsid w:val="6E506F2F"/>
    <w:rsid w:val="6EF632D1"/>
    <w:rsid w:val="6FA84117"/>
    <w:rsid w:val="70657F77"/>
    <w:rsid w:val="70EB2F59"/>
    <w:rsid w:val="710109E0"/>
    <w:rsid w:val="71101DBB"/>
    <w:rsid w:val="71121CE9"/>
    <w:rsid w:val="717D0E42"/>
    <w:rsid w:val="725C33C2"/>
    <w:rsid w:val="738511A3"/>
    <w:rsid w:val="76EC7056"/>
    <w:rsid w:val="771F0972"/>
    <w:rsid w:val="776349E9"/>
    <w:rsid w:val="78462AF7"/>
    <w:rsid w:val="789538B0"/>
    <w:rsid w:val="78BD2F14"/>
    <w:rsid w:val="79275B72"/>
    <w:rsid w:val="79A55FB5"/>
    <w:rsid w:val="7A4858A0"/>
    <w:rsid w:val="7A5279C8"/>
    <w:rsid w:val="7A7255A6"/>
    <w:rsid w:val="7A9D0AE8"/>
    <w:rsid w:val="7C3A5A3C"/>
    <w:rsid w:val="7CE9550B"/>
    <w:rsid w:val="7D67008D"/>
    <w:rsid w:val="7DB30C91"/>
    <w:rsid w:val="7FD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</w:rPr>
  </w:style>
  <w:style w:type="paragraph" w:styleId="5">
    <w:name w:val="heading 3"/>
    <w:basedOn w:val="1"/>
    <w:next w:val="1"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仿宋_GB2312" w:cs="宋体"/>
      <w:b/>
      <w:bCs/>
      <w:kern w:val="0"/>
      <w:sz w:val="32"/>
      <w:szCs w:val="27"/>
      <w:lang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Body Text"/>
    <w:basedOn w:val="1"/>
    <w:next w:val="7"/>
    <w:qFormat/>
    <w:uiPriority w:val="0"/>
    <w:rPr>
      <w:rFonts w:ascii="Times New Roman" w:hAnsi="Times New Roman" w:eastAsia="宋体" w:cs="Times New Roman"/>
    </w:rPr>
  </w:style>
  <w:style w:type="paragraph" w:styleId="7">
    <w:name w:val="toc 5"/>
    <w:basedOn w:val="1"/>
    <w:next w:val="1"/>
    <w:semiHidden/>
    <w:qFormat/>
    <w:uiPriority w:val="99"/>
    <w:pPr>
      <w:ind w:left="1680" w:leftChars="8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paragraph" w:customStyle="1" w:styleId="15">
    <w:name w:val="UserStyle_0"/>
    <w:basedOn w:val="16"/>
    <w:qFormat/>
    <w:uiPriority w:val="0"/>
    <w:pPr>
      <w:spacing w:line="240" w:lineRule="atLeast"/>
      <w:ind w:left="420" w:leftChars="200"/>
      <w:jc w:val="both"/>
      <w:textAlignment w:val="baseline"/>
    </w:pPr>
  </w:style>
  <w:style w:type="paragraph" w:customStyle="1" w:styleId="16">
    <w:name w:val="UserStyle_1"/>
    <w:basedOn w:val="1"/>
    <w:qFormat/>
    <w:uiPriority w:val="0"/>
    <w:pPr>
      <w:spacing w:line="240" w:lineRule="atLeast"/>
      <w:ind w:left="420" w:leftChars="200"/>
      <w:jc w:val="both"/>
      <w:textAlignment w:val="baseline"/>
    </w:pPr>
  </w:style>
  <w:style w:type="paragraph" w:customStyle="1" w:styleId="17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仿宋简体" w:hAnsi="方正仿宋简体" w:eastAsia="方正仿宋简体" w:cs="方正仿宋简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2023-10-18T06:29:00Z</dcterms:created>
  <dc:creator>xas</dc:creator>
  <cp:lastModifiedBy>郑若愚</cp:lastModifiedBy>
  <cp:lastPrinted>2023-11-01T04:37:00Z</cp:lastPrinted>
  <dcterms:modified xsi:type="dcterms:W3CDTF">2023-12-25T01:07:19Z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E0106A4FDFB04A65B78B144A4BEA0531</vt:lpwstr>
  </property>
  <property fmtid="{D5CDD505-2E9C-101B-9397-08002B2CF9AE}" pid="4" name="hmcheck_markmode">
    <vt:i4>0</vt:i4>
  </property>
  <property fmtid="{D5CDD505-2E9C-101B-9397-08002B2CF9AE}" pid="5" name="hmcheck_result_20b4966a5c2a489f8ba73eff5e46389c_errorword">
    <vt:lpwstr>乡</vt:lpwstr>
  </property>
  <property fmtid="{D5CDD505-2E9C-101B-9397-08002B2CF9AE}" pid="6" name="hmcheck_result_20b4966a5c2a489f8ba73eff5e46389c_correctwords">
    <vt:lpwstr>["&lt;无建议&gt;"]</vt:lpwstr>
  </property>
  <property fmtid="{D5CDD505-2E9C-101B-9397-08002B2CF9AE}" pid="7" name="hmcheck_result_20b4966a5c2a489f8ba73eff5e46389c_level">
    <vt:i4>2</vt:i4>
  </property>
  <property fmtid="{D5CDD505-2E9C-101B-9397-08002B2CF9AE}" pid="8" name="hmcheck_result_20b4966a5c2a489f8ba73eff5e46389c_type">
    <vt:i4>0</vt:i4>
  </property>
  <property fmtid="{D5CDD505-2E9C-101B-9397-08002B2CF9AE}" pid="9" name="hmcheck_result_20b4966a5c2a489f8ba73eff5e46389c_modifiedtype">
    <vt:i4>1</vt:i4>
  </property>
  <property fmtid="{D5CDD505-2E9C-101B-9397-08002B2CF9AE}" pid="10" name="hmcheck_result_82e6cf52cfc74bf5950d3f6604809b68_errorword">
    <vt:lpwstr>姜</vt:lpwstr>
  </property>
  <property fmtid="{D5CDD505-2E9C-101B-9397-08002B2CF9AE}" pid="11" name="hmcheck_result_82e6cf52cfc74bf5950d3f6604809b68_correctwords">
    <vt:lpwstr>["&lt;无建议&gt;"]</vt:lpwstr>
  </property>
  <property fmtid="{D5CDD505-2E9C-101B-9397-08002B2CF9AE}" pid="12" name="hmcheck_result_82e6cf52cfc74bf5950d3f6604809b68_level">
    <vt:i4>2</vt:i4>
  </property>
  <property fmtid="{D5CDD505-2E9C-101B-9397-08002B2CF9AE}" pid="13" name="hmcheck_result_82e6cf52cfc74bf5950d3f6604809b68_type">
    <vt:i4>0</vt:i4>
  </property>
  <property fmtid="{D5CDD505-2E9C-101B-9397-08002B2CF9AE}" pid="14" name="hmcheck_result_82e6cf52cfc74bf5950d3f6604809b68_modifiedtype">
    <vt:i4>1</vt:i4>
  </property>
  <property fmtid="{D5CDD505-2E9C-101B-9397-08002B2CF9AE}" pid="15" name="hmcheck_result_99f6c95bf27c4168a2c38012481f5a37_errorword">
    <vt:lpwstr>零非访</vt:lpwstr>
  </property>
  <property fmtid="{D5CDD505-2E9C-101B-9397-08002B2CF9AE}" pid="16" name="hmcheck_result_99f6c95bf27c4168a2c38012481f5a37_correctwords">
    <vt:lpwstr>["&lt;无建议&gt;"]</vt:lpwstr>
  </property>
  <property fmtid="{D5CDD505-2E9C-101B-9397-08002B2CF9AE}" pid="17" name="hmcheck_result_99f6c95bf27c4168a2c38012481f5a37_level">
    <vt:i4>2</vt:i4>
  </property>
  <property fmtid="{D5CDD505-2E9C-101B-9397-08002B2CF9AE}" pid="18" name="hmcheck_result_99f6c95bf27c4168a2c38012481f5a37_type">
    <vt:i4>0</vt:i4>
  </property>
  <property fmtid="{D5CDD505-2E9C-101B-9397-08002B2CF9AE}" pid="19" name="hmcheck_result_99f6c95bf27c4168a2c38012481f5a37_modifiedtype">
    <vt:i4>1</vt:i4>
  </property>
</Properties>
</file>