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ascii="楷体_GB2312" w:hAnsi="宋体" w:eastAsia="楷体_GB2312" w:cs="楷体_GB2312"/>
          <w:color w:val="000000"/>
          <w:kern w:val="0"/>
          <w:sz w:val="32"/>
          <w:szCs w:val="32"/>
          <w:lang w:val="en-US" w:eastAsia="zh-CN" w:bidi="ar"/>
        </w:rPr>
        <w:t>社会评价材料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师宗县人力资源和社会保障局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县人社局把稳就业作为重中之重，聚焦省市县各项人社目标任务，扎实推进社会保障、人才人事、劳动关系、行风建设等工作，着力促发展、惠民生、防风险、保稳定，持之以恒全面从严治党，各项工作取得明显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一、主动担当作为，认真履职尽责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落实落细就业优先政策，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u w:val="none"/>
          <w:lang w:val="en-US" w:eastAsia="zh-CN"/>
        </w:rPr>
        <w:t>就业形势稳中提质</w:t>
      </w:r>
      <w:r>
        <w:rPr>
          <w:rFonts w:hint="eastAsia" w:ascii="楷体_GB2312" w:hAnsi="楷体_GB2312" w:eastAsia="楷体_GB2312" w:cs="楷体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11月底，全县城镇新增就业2883人，城镇失业人员再就业809人，就业困难人员就业567人，高校毕业生就业见习81人。开发城镇公益性岗位安置就业困难人员171人，开发乡村公益性岗位安置脱贫劳动力832人。开展农村劳动力培训23058人次，开展职业技能培训7731人次。发放创业担保贷款637户10790万元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带动就业1829人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。全县农村劳动力累计转移就业13.0854万人。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共通过线上方式推送岗位信息13期43500余条。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夯实社保发展基础，社会保障体系不断健全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11月底，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县基本养老保险参保25.6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万人，失业保险参保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0.8055万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人，工伤保险参保2.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万人。按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、省、市统一部署，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调整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基本养老金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、失业保险金标准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，社会保险待遇水平稳步提高。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（三）落实人才强县战略，推进人才队伍建设。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年度师宗县事业单位公开招聘人员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事业单位公开招聘录用高校毕业生353人，“三支一扶”招募2人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办理事业单位人员交流调配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完成大中专毕业生考核定职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办理专业技术人员岗位变动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转岗15人；推荐上报“</w:t>
      </w:r>
      <w:bookmarkStart w:id="1" w:name="_GoBack"/>
      <w:bookmarkStart w:id="0" w:name="hmcheck_a3aa22a8aa5b4b46914ddb24f52217d7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市突</w:t>
      </w:r>
      <w:bookmarkEnd w:id="1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”2人；新增高技能人才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人，其中技师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及以上18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92D05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highlight w:val="none"/>
          <w:lang w:val="en-US" w:eastAsia="zh-CN" w:bidi="ar-SA"/>
        </w:rPr>
        <w:t>（四）强化监管措施，构建和谐劳动关系。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全县签订劳动合同企业476户，企业职工签订劳动合同16977人。受理劳动人事争议案件68件，结案65件，结案率达95%，其中，调解41件，裁决16件，调解率达72%，共为劳动者挽回经济损失630万元。共受理劳动保障监察举报投诉案件513件，结案511件，结案率达99.61%；其中，受理拖欠农民工工资举报投诉案件494件，结案492件，结案率达99.59%，追回劳动者工资1164.2万余元，惠及群众2080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二、强化政务公开，全面提升服务水平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认真贯彻落实全面深化改革、正确履行政府职能要求，全面深化政务公开，简化办事流程，规范服务事项，公布监督投诉电话，主动接受社会监督。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三、增强服务本领，提升工作效能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深化职能转变，推进人社领域“放管服”改革，严格依法行政，全面推进法治人社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建设，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深入推进“人社服务快办行动”，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不断深化“互联网+政务服务”改革工作。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10个“一件事”实行“前台受理、后台流转、一窗出件”打包办理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，可一次办好、立等可取的即时办结事项，从接收材料到办结原则上不超过30分钟，限时办结事项在规定办结时限基</w:t>
      </w:r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eastAsia="zh-CN"/>
        </w:rPr>
        <w:t>础上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提速50%以上。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四、全面从严治党，狠抓党风廉政建设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真开展清廉机关建设，营造勤政廉政的良好氛围，深入推进构建亲清政商关系、不断优化营商环境，从源头上预防和防治腐败。切实加强对社保基金、就业资金、提前退休、职称评定等重点部位和关键环节的廉政预警、监督管理，规范权力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感谢社会各界对全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人力资源社会保障事业改革发展的关心、支持和理解。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下步工作中，我们将继续保持奋发、严谨的工作态度，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不忘初心、牢记使命</w:t>
      </w:r>
      <w:r>
        <w:rPr>
          <w:rFonts w:hint="eastAsia" w:ascii="仿宋_GB2312" w:hAnsi="仿宋_GB2312" w:eastAsia="仿宋_GB2312" w:cs="仿宋_GB2312"/>
          <w:sz w:val="32"/>
          <w:szCs w:val="32"/>
        </w:rPr>
        <w:t>，坚持改革创新、紧盯群众需求，努力开创人社工作改革发展新局面，更好地服务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师宗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经济社会跨越发展。敬请社会各界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一如既往地关心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支持人力资源社会保障工作！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师宗县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人力资源和社会保障局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4800" w:firstLine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5" w:type="default"/>
      <w:pgSz w:w="11906" w:h="16838"/>
      <w:pgMar w:top="2098" w:right="1474" w:bottom="1871" w:left="1587" w:header="851" w:footer="992" w:gutter="0"/>
      <w:pgNumType w:fmt="decimal"/>
      <w:cols w:space="0" w:num="1"/>
      <w:rtlGutter w:val="0"/>
      <w:docGrid w:type="lines" w:linePitch="444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16211499"/>
    <w:rsid w:val="0794072D"/>
    <w:rsid w:val="16211499"/>
    <w:rsid w:val="16521BC1"/>
    <w:rsid w:val="17C81F86"/>
    <w:rsid w:val="1B645770"/>
    <w:rsid w:val="1B87327E"/>
    <w:rsid w:val="256A3C9B"/>
    <w:rsid w:val="29B40790"/>
    <w:rsid w:val="330B4D5C"/>
    <w:rsid w:val="350D6AE8"/>
    <w:rsid w:val="4C7134BF"/>
    <w:rsid w:val="586473C6"/>
    <w:rsid w:val="5C923BC3"/>
    <w:rsid w:val="5F1606AC"/>
    <w:rsid w:val="633F0253"/>
    <w:rsid w:val="64606E0D"/>
    <w:rsid w:val="687B4751"/>
    <w:rsid w:val="6EDA6555"/>
    <w:rsid w:val="6F663C1B"/>
    <w:rsid w:val="70D83739"/>
    <w:rsid w:val="754801E1"/>
    <w:rsid w:val="760478AD"/>
    <w:rsid w:val="7A81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Hyperlink"/>
    <w:basedOn w:val="6"/>
    <w:qFormat/>
    <w:uiPriority w:val="0"/>
    <w:rPr>
      <w:color w:val="333333"/>
      <w:u w:val="none"/>
    </w:rPr>
  </w:style>
  <w:style w:type="character" w:customStyle="1" w:styleId="9">
    <w:name w:val="pubdate-month"/>
    <w:basedOn w:val="6"/>
    <w:qFormat/>
    <w:uiPriority w:val="0"/>
    <w:rPr>
      <w:color w:val="FFFFFF"/>
      <w:sz w:val="24"/>
      <w:szCs w:val="24"/>
      <w:shd w:val="clear" w:fill="CC0000"/>
    </w:rPr>
  </w:style>
  <w:style w:type="character" w:customStyle="1" w:styleId="10">
    <w:name w:val="pubdate-day"/>
    <w:basedOn w:val="6"/>
    <w:qFormat/>
    <w:uiPriority w:val="0"/>
    <w:rPr>
      <w:shd w:val="clear" w:fill="F2F2F2"/>
    </w:rPr>
  </w:style>
  <w:style w:type="character" w:customStyle="1" w:styleId="11">
    <w:name w:val="item-name4"/>
    <w:basedOn w:val="6"/>
    <w:qFormat/>
    <w:uiPriority w:val="0"/>
  </w:style>
  <w:style w:type="character" w:customStyle="1" w:styleId="12">
    <w:name w:val="item-name5"/>
    <w:basedOn w:val="6"/>
    <w:qFormat/>
    <w:uiPriority w:val="0"/>
  </w:style>
  <w:style w:type="character" w:customStyle="1" w:styleId="13">
    <w:name w:val="item-name6"/>
    <w:basedOn w:val="6"/>
    <w:qFormat/>
    <w:uiPriority w:val="0"/>
  </w:style>
  <w:style w:type="character" w:customStyle="1" w:styleId="14">
    <w:name w:val="item-name7"/>
    <w:basedOn w:val="6"/>
    <w:qFormat/>
    <w:uiPriority w:val="0"/>
  </w:style>
  <w:style w:type="character" w:customStyle="1" w:styleId="15">
    <w:name w:val="item-name8"/>
    <w:basedOn w:val="6"/>
    <w:qFormat/>
    <w:uiPriority w:val="0"/>
    <w:rPr>
      <w:color w:val="FFFFFF"/>
      <w:sz w:val="22"/>
      <w:szCs w:val="22"/>
    </w:rPr>
  </w:style>
  <w:style w:type="character" w:customStyle="1" w:styleId="16">
    <w:name w:val="item-name"/>
    <w:basedOn w:val="6"/>
    <w:qFormat/>
    <w:uiPriority w:val="0"/>
  </w:style>
  <w:style w:type="character" w:customStyle="1" w:styleId="17">
    <w:name w:val="item-name1"/>
    <w:basedOn w:val="6"/>
    <w:qFormat/>
    <w:uiPriority w:val="0"/>
  </w:style>
  <w:style w:type="character" w:customStyle="1" w:styleId="18">
    <w:name w:val="item-name2"/>
    <w:basedOn w:val="6"/>
    <w:qFormat/>
    <w:uiPriority w:val="0"/>
  </w:style>
  <w:style w:type="character" w:customStyle="1" w:styleId="19">
    <w:name w:val="item-name3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2022-11-01T01:03:00Z</dcterms:created>
  <dc:creator>Administrator</dc:creator>
  <cp:lastModifiedBy>郑若愚</cp:lastModifiedBy>
  <cp:lastPrinted>2022-11-02T02:58:00Z</cp:lastPrinted>
  <dcterms:modified xsi:type="dcterms:W3CDTF">2023-12-25T01:26:47Z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FF02F57BBD5C41BF83248951ED655653_13</vt:lpwstr>
  </property>
  <property fmtid="{D5CDD505-2E9C-101B-9397-08002B2CF9AE}" pid="4" name="hmcheck_markmode">
    <vt:i4>0</vt:i4>
  </property>
  <property fmtid="{D5CDD505-2E9C-101B-9397-08002B2CF9AE}" pid="5" name="hmcheck_result_a3aa22a8aa5b4b46914ddb24f52217d7_errorword">
    <vt:lpwstr>市突</vt:lpwstr>
  </property>
  <property fmtid="{D5CDD505-2E9C-101B-9397-08002B2CF9AE}" pid="6" name="hmcheck_result_a3aa22a8aa5b4b46914ddb24f52217d7_correctwords">
    <vt:lpwstr>["市容"]</vt:lpwstr>
  </property>
  <property fmtid="{D5CDD505-2E9C-101B-9397-08002B2CF9AE}" pid="7" name="hmcheck_result_a3aa22a8aa5b4b46914ddb24f52217d7_level">
    <vt:i4>2</vt:i4>
  </property>
  <property fmtid="{D5CDD505-2E9C-101B-9397-08002B2CF9AE}" pid="8" name="hmcheck_result_a3aa22a8aa5b4b46914ddb24f52217d7_type">
    <vt:i4>0</vt:i4>
  </property>
  <property fmtid="{D5CDD505-2E9C-101B-9397-08002B2CF9AE}" pid="9" name="hmcheck_result_a3aa22a8aa5b4b46914ddb24f52217d7_modifiedtype">
    <vt:i4>1</vt:i4>
  </property>
</Properties>
</file>