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楷体" w:hAnsi="楷体" w:eastAsia="楷体" w:cs="楷体"/>
          <w:sz w:val="28"/>
          <w:szCs w:val="28"/>
          <w:lang w:eastAsia="zh-CN"/>
        </w:rPr>
      </w:pPr>
      <w:bookmarkStart w:id="1" w:name="_GoBack"/>
      <w:bookmarkEnd w:id="1"/>
      <w:r>
        <w:rPr>
          <w:rFonts w:hint="eastAsia" w:ascii="楷体" w:hAnsi="楷体" w:eastAsia="楷体" w:cs="楷体"/>
          <w:sz w:val="28"/>
          <w:szCs w:val="28"/>
          <w:lang w:eastAsia="zh-CN"/>
        </w:rPr>
        <w:t>社会评价材料</w:t>
      </w:r>
    </w:p>
    <w:p>
      <w:pPr>
        <w:rPr>
          <w:rFonts w:hint="eastAsia" w:ascii="楷体" w:hAnsi="楷体" w:eastAsia="楷体" w:cs="楷体"/>
          <w:sz w:val="28"/>
          <w:szCs w:val="28"/>
          <w:lang w:eastAsia="zh-CN"/>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师宗县税务局</w:t>
      </w:r>
      <w:r>
        <w:rPr>
          <w:rFonts w:hint="eastAsia" w:ascii="方正小标宋简体" w:hAnsi="方正小标宋简体" w:eastAsia="方正小标宋简体" w:cs="方正小标宋简体"/>
          <w:sz w:val="44"/>
          <w:szCs w:val="44"/>
          <w:lang w:val="en-US" w:eastAsia="zh-CN"/>
        </w:rPr>
        <w:t>2023年度工作情况报告</w:t>
      </w:r>
    </w:p>
    <w:p>
      <w:pPr>
        <w:jc w:val="left"/>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2023年以来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师宗县税务局</w:t>
      </w:r>
      <w:r>
        <w:rPr>
          <w:rFonts w:hint="eastAsia" w:ascii="仿宋_GB2312" w:hAnsi="仿宋_GB2312" w:eastAsia="仿宋_GB2312" w:cs="仿宋_GB2312"/>
          <w:sz w:val="32"/>
          <w:szCs w:val="32"/>
          <w:lang w:eastAsia="zh-CN"/>
        </w:rPr>
        <w:t>始终坚持以</w:t>
      </w:r>
      <w:r>
        <w:rPr>
          <w:rFonts w:hint="eastAsia" w:ascii="仿宋_GB2312" w:hAnsi="仿宋_GB2312" w:eastAsia="仿宋_GB2312" w:cs="仿宋_GB2312"/>
          <w:sz w:val="32"/>
          <w:szCs w:val="32"/>
        </w:rPr>
        <w:t>习近平新时代中国特色社会主义思想</w:t>
      </w:r>
      <w:r>
        <w:rPr>
          <w:rFonts w:hint="eastAsia" w:ascii="仿宋_GB2312" w:hAnsi="仿宋_GB2312" w:eastAsia="仿宋_GB2312" w:cs="仿宋_GB2312"/>
          <w:sz w:val="32"/>
          <w:szCs w:val="32"/>
          <w:lang w:eastAsia="zh-CN"/>
        </w:rPr>
        <w:t>为指导</w:t>
      </w:r>
      <w:r>
        <w:rPr>
          <w:rFonts w:hint="eastAsia" w:ascii="仿宋_GB2312" w:hAnsi="仿宋_GB2312" w:eastAsia="仿宋_GB2312" w:cs="仿宋_GB2312"/>
          <w:sz w:val="32"/>
          <w:szCs w:val="32"/>
        </w:rPr>
        <w:t>，坚决贯彻党中央、国务院决策部署，在县委县政府的</w:t>
      </w:r>
      <w:r>
        <w:rPr>
          <w:rFonts w:hint="eastAsia" w:ascii="仿宋_GB2312" w:hAnsi="仿宋_GB2312" w:eastAsia="仿宋_GB2312" w:cs="仿宋_GB2312"/>
          <w:sz w:val="32"/>
          <w:szCs w:val="32"/>
          <w:lang w:eastAsia="zh-CN"/>
        </w:rPr>
        <w:t>正确</w:t>
      </w:r>
      <w:r>
        <w:rPr>
          <w:rFonts w:hint="eastAsia" w:ascii="仿宋_GB2312" w:hAnsi="仿宋_GB2312" w:eastAsia="仿宋_GB2312" w:cs="仿宋_GB2312"/>
          <w:sz w:val="32"/>
          <w:szCs w:val="32"/>
        </w:rPr>
        <w:t>领导下，</w:t>
      </w:r>
      <w:r>
        <w:rPr>
          <w:rFonts w:hint="eastAsia" w:ascii="仿宋_GB2312" w:hAnsi="仿宋_GB2312" w:eastAsia="仿宋_GB2312" w:cs="仿宋_GB2312"/>
          <w:sz w:val="32"/>
          <w:szCs w:val="32"/>
          <w:lang w:val="en-US" w:eastAsia="zh-CN"/>
        </w:rPr>
        <w:t>稳步推进师宗税务高质量发展。现将2023年以来工作情况汇报如下：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强党建、重引领，持续深化政治机关建设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牢固树立政治机关意识，</w:t>
      </w:r>
      <w:r>
        <w:rPr>
          <w:rFonts w:hint="eastAsia" w:ascii="仿宋_GB2312" w:hAnsi="仿宋_GB2312" w:eastAsia="仿宋_GB2312" w:cs="仿宋_GB2312"/>
          <w:sz w:val="32"/>
          <w:szCs w:val="32"/>
          <w:lang w:eastAsia="zh-CN"/>
        </w:rPr>
        <w:t>始终</w:t>
      </w:r>
      <w:r>
        <w:rPr>
          <w:rFonts w:hint="eastAsia" w:ascii="仿宋_GB2312" w:hAnsi="仿宋_GB2312" w:eastAsia="仿宋_GB2312" w:cs="仿宋_GB2312"/>
          <w:sz w:val="32"/>
          <w:szCs w:val="32"/>
        </w:rPr>
        <w:t>坚持把学习习近平总书记重要讲话和重要指示批示精神作为党委会议“第一议题”，</w:t>
      </w:r>
      <w:r>
        <w:rPr>
          <w:rFonts w:hint="eastAsia" w:ascii="仿宋_GB2312" w:hAnsi="仿宋_GB2312" w:eastAsia="仿宋_GB2312" w:cs="仿宋_GB2312"/>
          <w:sz w:val="32"/>
          <w:szCs w:val="32"/>
          <w:lang w:val="en-US" w:eastAsia="zh-CN"/>
        </w:rPr>
        <w:t>学习宣传贯彻党的二十大精神作为首要政治任务，</w:t>
      </w:r>
      <w:r>
        <w:rPr>
          <w:rFonts w:hint="eastAsia" w:ascii="仿宋_GB2312" w:hAnsi="仿宋_GB2312" w:eastAsia="仿宋_GB2312" w:cs="仿宋_GB2312"/>
          <w:bCs/>
          <w:kern w:val="2"/>
          <w:sz w:val="32"/>
          <w:szCs w:val="32"/>
          <w:u w:val="none"/>
          <w:lang w:val="en-US" w:eastAsia="zh-CN" w:bidi="ar"/>
        </w:rPr>
        <w:t>拓宽载体、丰富形式</w:t>
      </w:r>
      <w:r>
        <w:rPr>
          <w:rFonts w:hint="eastAsia" w:ascii="仿宋_GB2312" w:hAnsi="仿宋_GB2312" w:eastAsia="仿宋_GB2312" w:cs="仿宋_GB2312"/>
          <w:kern w:val="2"/>
          <w:sz w:val="32"/>
          <w:szCs w:val="32"/>
          <w:u w:val="none"/>
          <w:lang w:val="en-US" w:eastAsia="zh-CN" w:bidi="ar"/>
        </w:rPr>
        <w:t>扎实开展主题教育</w:t>
      </w:r>
      <w:r>
        <w:rPr>
          <w:rFonts w:hint="eastAsia" w:ascii="仿宋_GB2312" w:hAnsi="仿宋_GB2312" w:eastAsia="仿宋_GB2312" w:cs="仿宋_GB2312"/>
          <w:sz w:val="32"/>
          <w:szCs w:val="32"/>
          <w:lang w:val="en-US" w:eastAsia="zh-CN"/>
        </w:rPr>
        <w:t>。今年以来</w:t>
      </w:r>
      <w:r>
        <w:rPr>
          <w:rFonts w:hint="eastAsia" w:ascii="仿宋_GB2312" w:hAnsi="仿宋_GB2312" w:eastAsia="仿宋_GB2312" w:cs="仿宋_GB2312"/>
          <w:sz w:val="32"/>
          <w:szCs w:val="32"/>
        </w:rPr>
        <w:t>组织各类专题讲座</w:t>
      </w: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rPr>
        <w:t>场次，落实党委会议“第一议题”</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次，依托“三会一课”、主题党日活动学习</w:t>
      </w:r>
      <w:r>
        <w:rPr>
          <w:rFonts w:hint="eastAsia" w:ascii="仿宋_GB2312" w:hAnsi="仿宋_GB2312" w:eastAsia="仿宋_GB2312" w:cs="仿宋_GB2312"/>
          <w:sz w:val="32"/>
          <w:szCs w:val="32"/>
          <w:lang w:val="en-US" w:eastAsia="zh-CN"/>
        </w:rPr>
        <w:t>280</w:t>
      </w:r>
      <w:r>
        <w:rPr>
          <w:rFonts w:hint="eastAsia" w:ascii="仿宋_GB2312" w:hAnsi="仿宋_GB2312" w:eastAsia="仿宋_GB2312" w:cs="仿宋_GB2312"/>
          <w:sz w:val="32"/>
          <w:szCs w:val="32"/>
        </w:rPr>
        <w:t>余次，举行党委</w:t>
      </w:r>
      <w:r>
        <w:rPr>
          <w:rFonts w:hint="eastAsia" w:ascii="仿宋_GB2312" w:hAnsi="仿宋_GB2312" w:eastAsia="仿宋_GB2312" w:cs="仿宋_GB2312"/>
          <w:sz w:val="32"/>
          <w:szCs w:val="32"/>
          <w:lang w:eastAsia="zh-CN"/>
        </w:rPr>
        <w:t>理论学习中心组</w:t>
      </w:r>
      <w:r>
        <w:rPr>
          <w:rFonts w:hint="eastAsia" w:ascii="仿宋_GB2312" w:hAnsi="仿宋_GB2312" w:eastAsia="仿宋_GB2312" w:cs="仿宋_GB2312"/>
          <w:sz w:val="32"/>
          <w:szCs w:val="32"/>
        </w:rPr>
        <w:t>集中学习研讨</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次。</w:t>
      </w:r>
      <w:r>
        <w:rPr>
          <w:rFonts w:hint="eastAsia" w:ascii="仿宋_GB2312" w:hAnsi="仿宋_GB2312" w:eastAsia="仿宋_GB2312" w:cs="仿宋_GB2312"/>
          <w:sz w:val="32"/>
          <w:szCs w:val="32"/>
          <w:lang w:eastAsia="zh-CN"/>
        </w:rPr>
        <w:t>建立</w:t>
      </w:r>
      <w:r>
        <w:rPr>
          <w:rFonts w:hint="eastAsia" w:ascii="仿宋_GB2312" w:hAnsi="仿宋_GB2312" w:eastAsia="仿宋_GB2312" w:cs="仿宋_GB2312"/>
          <w:sz w:val="32"/>
          <w:szCs w:val="32"/>
        </w:rPr>
        <w:t>青年理论学习小组制度，组织开展集中学习</w:t>
      </w: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rPr>
        <w:t>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抓基础、补短板，全力抓好组织税费收入工作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color w:val="auto"/>
          <w:kern w:val="2"/>
          <w:sz w:val="32"/>
          <w:szCs w:val="32"/>
          <w:lang w:val="en-US" w:eastAsia="zh-CN" w:bidi="ar-SA"/>
        </w:rPr>
        <w:t>始终坚持组织收入原则不动摇，围绕“稳住存量、抓实增量、深挖潜量”工作思路，</w:t>
      </w:r>
      <w:r>
        <w:rPr>
          <w:rFonts w:hint="eastAsia" w:ascii="仿宋_GB2312" w:hAnsi="仿宋_GB2312" w:eastAsia="仿宋_GB2312" w:cs="仿宋_GB2312"/>
          <w:sz w:val="32"/>
          <w:szCs w:val="32"/>
          <w:lang w:eastAsia="zh-CN"/>
        </w:rPr>
        <w:t>成立师宗县税收收入预测团队，建立收入分析联席会议制度，定期召开收入分析联席会议，</w:t>
      </w:r>
      <w:r>
        <w:rPr>
          <w:rFonts w:hint="eastAsia" w:ascii="仿宋_GB2312" w:hAnsi="仿宋_GB2312" w:eastAsia="仿宋_GB2312" w:cs="仿宋_GB2312"/>
          <w:color w:val="auto"/>
          <w:sz w:val="32"/>
          <w:szCs w:val="32"/>
          <w:lang w:val="en-US" w:eastAsia="zh-CN"/>
        </w:rPr>
        <w:t>稳步提升</w:t>
      </w:r>
      <w:r>
        <w:rPr>
          <w:rFonts w:hint="eastAsia" w:ascii="仿宋_GB2312" w:hAnsi="仿宋_GB2312" w:eastAsia="仿宋_GB2312" w:cs="仿宋_GB2312"/>
          <w:color w:val="auto"/>
          <w:sz w:val="32"/>
          <w:szCs w:val="32"/>
        </w:rPr>
        <w:t>税费收入质量</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lang w:eastAsia="zh-CN"/>
        </w:rPr>
        <w:t>优环境、解难题，创新深化</w:t>
      </w:r>
      <w:r>
        <w:rPr>
          <w:rFonts w:hint="eastAsia" w:ascii="黑体" w:hAnsi="黑体" w:eastAsia="黑体" w:cs="黑体"/>
          <w:sz w:val="32"/>
          <w:szCs w:val="32"/>
          <w:lang w:val="en-US" w:eastAsia="zh-CN"/>
        </w:rPr>
        <w:t>“服务品牌”建设</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一是成立大招商纳税服务团队。</w:t>
      </w:r>
      <w:r>
        <w:rPr>
          <w:rFonts w:hint="eastAsia" w:ascii="仿宋_GB2312" w:hAnsi="仿宋_GB2312" w:eastAsia="仿宋_GB2312" w:cs="仿宋_GB2312"/>
          <w:sz w:val="32"/>
          <w:szCs w:val="32"/>
          <w:lang w:val="en-US" w:eastAsia="zh-CN"/>
        </w:rPr>
        <w:t>全过程、点对点、闭环式对接重大项目的签约、投产和运行，</w:t>
      </w:r>
      <w:r>
        <w:rPr>
          <w:rFonts w:hint="eastAsia" w:ascii="仿宋_GB2312" w:hAnsi="仿宋_GB2312" w:eastAsia="仿宋_GB2312" w:cs="仿宋_GB2312"/>
          <w:sz w:val="32"/>
          <w:szCs w:val="32"/>
          <w:lang w:eastAsia="zh-CN"/>
        </w:rPr>
        <w:t>主动服务和融入新发展格局</w:t>
      </w:r>
      <w:r>
        <w:rPr>
          <w:rFonts w:hint="eastAsia" w:ascii="仿宋_GB2312" w:hAnsi="仿宋_GB2312" w:eastAsia="仿宋_GB2312" w:cs="仿宋_GB2312"/>
          <w:sz w:val="32"/>
          <w:szCs w:val="32"/>
          <w:lang w:val="en-US" w:eastAsia="zh-CN"/>
        </w:rPr>
        <w:t>。积极走访重点项目重点企业，掌握企业情况，提供个性化服务辅导。</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bCs/>
          <w:sz w:val="32"/>
          <w:szCs w:val="32"/>
          <w:lang w:eastAsia="zh-CN"/>
        </w:rPr>
        <w:t>便利化服务助力</w:t>
      </w:r>
      <w:r>
        <w:rPr>
          <w:rFonts w:hint="eastAsia" w:ascii="仿宋_GB2312" w:hAnsi="仿宋_GB2312" w:eastAsia="仿宋_GB2312" w:cs="仿宋_GB2312"/>
          <w:b/>
          <w:bCs/>
          <w:sz w:val="32"/>
          <w:szCs w:val="32"/>
          <w:lang w:val="en-US" w:eastAsia="zh-CN"/>
        </w:rPr>
        <w:t>中小微企业</w:t>
      </w:r>
      <w:r>
        <w:rPr>
          <w:rFonts w:hint="eastAsia" w:ascii="仿宋_GB2312" w:hAnsi="仿宋_GB2312" w:eastAsia="仿宋_GB2312" w:cs="仿宋_GB2312"/>
          <w:b/>
          <w:bCs/>
          <w:sz w:val="32"/>
          <w:szCs w:val="32"/>
        </w:rPr>
        <w:t>“枝繁叶茂”</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sz w:val="32"/>
          <w:szCs w:val="32"/>
          <w:lang w:val="en-US" w:eastAsia="zh-CN"/>
        </w:rPr>
        <w:t>深入开展“便民办税春风行动”，开展“一把手”走流程活动、</w:t>
      </w:r>
      <w:r>
        <w:rPr>
          <w:rFonts w:hint="eastAsia" w:ascii="仿宋_GB2312" w:hAnsi="仿宋_GB2312" w:eastAsia="仿宋_GB2312" w:cs="仿宋_GB2312"/>
          <w:sz w:val="32"/>
          <w:szCs w:val="32"/>
        </w:rPr>
        <w:t>“问需于企”大调研座谈会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“税费服务体验师”</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活动，</w:t>
      </w:r>
      <w:r>
        <w:rPr>
          <w:rFonts w:hint="eastAsia" w:ascii="仿宋_GB2312" w:hAnsi="仿宋_GB2312" w:eastAsia="仿宋_GB2312" w:cs="仿宋_GB2312"/>
          <w:sz w:val="32"/>
          <w:szCs w:val="32"/>
          <w:lang w:eastAsia="zh-CN"/>
        </w:rPr>
        <w:t>切实提升纳税服务质效。深入开展</w:t>
      </w:r>
      <w:r>
        <w:rPr>
          <w:rFonts w:hint="eastAsia" w:ascii="仿宋_GB2312" w:hAnsi="仿宋_GB2312" w:eastAsia="仿宋_GB2312" w:cs="仿宋_GB2312"/>
          <w:sz w:val="32"/>
          <w:szCs w:val="32"/>
        </w:rPr>
        <w:t>“银税互动”</w:t>
      </w:r>
      <w:r>
        <w:rPr>
          <w:rFonts w:hint="eastAsia" w:ascii="仿宋_GB2312" w:hAnsi="仿宋_GB2312" w:eastAsia="仿宋_GB2312" w:cs="仿宋_GB2312"/>
          <w:sz w:val="32"/>
          <w:szCs w:val="32"/>
          <w:lang w:eastAsia="zh-CN"/>
        </w:rPr>
        <w:t>联合</w:t>
      </w:r>
      <w:r>
        <w:rPr>
          <w:rFonts w:hint="eastAsia" w:ascii="仿宋_GB2312" w:hAnsi="仿宋_GB2312" w:eastAsia="仿宋_GB2312" w:cs="仿宋_GB2312"/>
          <w:sz w:val="32"/>
          <w:szCs w:val="32"/>
        </w:rPr>
        <w:t>信贷服务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帮助小微企业</w:t>
      </w:r>
      <w:r>
        <w:rPr>
          <w:rFonts w:hint="eastAsia" w:ascii="仿宋_GB2312" w:hAnsi="仿宋_GB2312" w:eastAsia="仿宋_GB2312" w:cs="仿宋_GB2312"/>
          <w:sz w:val="32"/>
          <w:szCs w:val="32"/>
          <w:lang w:eastAsia="zh-CN"/>
        </w:rPr>
        <w:t>用好“纳税信用”资产，降低企业贷款成本，助力企业发展。</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bCs/>
          <w:sz w:val="32"/>
          <w:szCs w:val="32"/>
          <w:lang w:eastAsia="zh-CN"/>
        </w:rPr>
        <w:t>智慧化服务助力群众便捷生活。</w:t>
      </w:r>
      <w:r>
        <w:rPr>
          <w:rFonts w:hint="eastAsia" w:ascii="仿宋_GB2312" w:hAnsi="仿宋_GB2312" w:eastAsia="仿宋_GB2312" w:cs="仿宋_GB2312"/>
          <w:sz w:val="32"/>
          <w:szCs w:val="32"/>
        </w:rPr>
        <w:t>完成办税服务厅“三化”建设</w:t>
      </w:r>
      <w:r>
        <w:rPr>
          <w:rFonts w:hint="eastAsia" w:ascii="仿宋_GB2312" w:hAnsi="仿宋_GB2312" w:eastAsia="仿宋_GB2312" w:cs="仿宋_GB2312"/>
          <w:sz w:val="32"/>
          <w:szCs w:val="32"/>
          <w:lang w:eastAsia="zh-CN"/>
        </w:rPr>
        <w:t>，建成</w:t>
      </w:r>
      <w:r>
        <w:rPr>
          <w:rFonts w:hint="eastAsia" w:ascii="仿宋_GB2312" w:hAnsi="仿宋_GB2312" w:eastAsia="仿宋_GB2312" w:cs="仿宋_GB2312"/>
          <w:sz w:val="32"/>
          <w:szCs w:val="32"/>
        </w:rPr>
        <w:t>青年路24小时自助办税区</w:t>
      </w:r>
      <w:r>
        <w:rPr>
          <w:rFonts w:hint="eastAsia" w:ascii="仿宋_GB2312" w:hAnsi="仿宋_GB2312" w:eastAsia="仿宋_GB2312" w:cs="仿宋_GB2312"/>
          <w:sz w:val="32"/>
          <w:szCs w:val="32"/>
          <w:lang w:eastAsia="zh-CN"/>
        </w:rPr>
        <w:t>，为纳税人提供</w:t>
      </w:r>
      <w:r>
        <w:rPr>
          <w:rFonts w:hint="eastAsia" w:ascii="仿宋_GB2312" w:hAnsi="仿宋_GB2312" w:eastAsia="仿宋_GB2312" w:cs="仿宋_GB2312"/>
          <w:sz w:val="32"/>
          <w:szCs w:val="32"/>
          <w:lang w:val="en-US" w:eastAsia="zh-CN"/>
        </w:rPr>
        <w:t>7×24小时办税服务。</w:t>
      </w:r>
      <w:r>
        <w:rPr>
          <w:rFonts w:hint="eastAsia" w:ascii="仿宋_GB2312" w:hAnsi="仿宋_GB2312" w:eastAsia="仿宋_GB2312" w:cs="仿宋_GB2312"/>
          <w:sz w:val="32"/>
          <w:szCs w:val="32"/>
        </w:rPr>
        <w:t>优化线上集约处理中心</w:t>
      </w:r>
      <w:r>
        <w:rPr>
          <w:rFonts w:hint="eastAsia" w:ascii="仿宋_GB2312" w:hAnsi="仿宋_GB2312" w:eastAsia="仿宋_GB2312" w:cs="仿宋_GB2312"/>
          <w:sz w:val="32"/>
          <w:szCs w:val="32"/>
          <w:lang w:eastAsia="zh-CN"/>
        </w:rPr>
        <w:t>，建立</w:t>
      </w:r>
      <w:r>
        <w:rPr>
          <w:rFonts w:hint="eastAsia" w:ascii="仿宋_GB2312" w:hAnsi="仿宋_GB2312" w:eastAsia="仿宋_GB2312" w:cs="仿宋_GB2312"/>
          <w:sz w:val="32"/>
          <w:szCs w:val="32"/>
        </w:rPr>
        <w:t>“远程帮办”服务</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“跨省通办”</w:t>
      </w:r>
      <w:r>
        <w:rPr>
          <w:rFonts w:hint="eastAsia" w:ascii="仿宋_GB2312" w:hAnsi="仿宋_GB2312" w:eastAsia="仿宋_GB2312" w:cs="仿宋_GB2312"/>
          <w:sz w:val="32"/>
          <w:szCs w:val="32"/>
          <w:lang w:val="en-US" w:eastAsia="zh-CN"/>
        </w:rPr>
        <w:t>事项</w:t>
      </w:r>
      <w:r>
        <w:rPr>
          <w:rFonts w:hint="eastAsia" w:ascii="仿宋_GB2312" w:hAnsi="仿宋_GB2312" w:eastAsia="仿宋_GB2312" w:cs="仿宋_GB2312"/>
          <w:sz w:val="32"/>
          <w:szCs w:val="32"/>
        </w:rPr>
        <w:t>，获《人民日报》点赞。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四、出实招、促发展，倾心服务地方发展大局</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一是不折不扣贯彻落实税费优惠政策。</w:t>
      </w:r>
      <w:r>
        <w:rPr>
          <w:rFonts w:hint="eastAsia" w:ascii="仿宋_GB2312" w:hAnsi="仿宋_GB2312" w:eastAsia="仿宋_GB2312" w:cs="仿宋_GB2312"/>
          <w:sz w:val="32"/>
          <w:szCs w:val="32"/>
          <w:lang w:val="en-US" w:eastAsia="zh-CN"/>
        </w:rPr>
        <w:t>精准推送减税降费红利账单，推行“政策找人”，确保税费优惠政策落实落细，</w:t>
      </w:r>
      <w:r>
        <w:rPr>
          <w:rFonts w:hint="eastAsia" w:ascii="仿宋_GB2312" w:hAnsi="仿宋_GB2312" w:eastAsia="仿宋_GB2312" w:cs="仿宋_GB2312"/>
          <w:color w:val="000000"/>
          <w:sz w:val="32"/>
          <w:szCs w:val="32"/>
          <w:lang w:val="en-US" w:eastAsia="zh-CN"/>
        </w:rPr>
        <w:t>进一步发挥税收职能作用，用足用好国家出台专项税收优惠政策。</w:t>
      </w:r>
      <w:r>
        <w:rPr>
          <w:rFonts w:hint="eastAsia" w:ascii="仿宋_GB2312" w:hAnsi="仿宋_GB2312" w:eastAsia="仿宋_GB2312" w:cs="仿宋_GB2312"/>
          <w:b/>
          <w:bCs/>
          <w:sz w:val="32"/>
          <w:szCs w:val="32"/>
          <w:lang w:val="en-US" w:eastAsia="zh-CN"/>
        </w:rPr>
        <w:t>二是主动投身地方各项重点工作。</w:t>
      </w:r>
      <w:r>
        <w:rPr>
          <w:rFonts w:hint="eastAsia" w:ascii="仿宋_GB2312" w:hAnsi="仿宋_GB2312" w:eastAsia="仿宋_GB2312" w:cs="仿宋_GB2312"/>
          <w:sz w:val="32"/>
          <w:szCs w:val="32"/>
          <w:lang w:val="en-US" w:eastAsia="zh-CN"/>
        </w:rPr>
        <w:t>完成第</w:t>
      </w:r>
      <w:r>
        <w:rPr>
          <w:rFonts w:hint="eastAsia" w:ascii="仿宋_GB2312" w:hAnsi="仿宋_GB2312" w:eastAsia="仿宋_GB2312" w:cs="仿宋_GB2312"/>
          <w:sz w:val="32"/>
          <w:szCs w:val="32"/>
        </w:rPr>
        <w:t>二批驻村工作队员的</w:t>
      </w:r>
      <w:r>
        <w:rPr>
          <w:rFonts w:hint="eastAsia" w:ascii="仿宋_GB2312" w:hAnsi="仿宋_GB2312" w:eastAsia="仿宋_GB2312" w:cs="仿宋_GB2312"/>
          <w:sz w:val="32"/>
          <w:szCs w:val="32"/>
          <w:lang w:eastAsia="zh-CN"/>
        </w:rPr>
        <w:t>轮换</w:t>
      </w:r>
      <w:r>
        <w:rPr>
          <w:rFonts w:hint="eastAsia" w:ascii="仿宋_GB2312" w:hAnsi="仿宋_GB2312" w:eastAsia="仿宋_GB2312" w:cs="仿宋_GB2312"/>
          <w:sz w:val="32"/>
          <w:szCs w:val="32"/>
        </w:rPr>
        <w:t>工作，进一步优化驻村队员的年龄结构和业务结构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w:t>
      </w:r>
      <w:r>
        <w:rPr>
          <w:rFonts w:hint="eastAsia" w:ascii="仿宋_GB2312" w:hAnsi="仿宋_GB2312" w:eastAsia="仿宋_GB2312" w:cs="仿宋_GB2312"/>
          <w:sz w:val="32"/>
          <w:szCs w:val="32"/>
          <w:lang w:val="en-US" w:eastAsia="zh-CN"/>
        </w:rPr>
        <w:t>大</w:t>
      </w:r>
      <w:r>
        <w:rPr>
          <w:rFonts w:hint="eastAsia" w:ascii="仿宋_GB2312" w:hAnsi="仿宋_GB2312" w:eastAsia="仿宋_GB2312" w:cs="仿宋_GB2312"/>
          <w:sz w:val="32"/>
          <w:szCs w:val="32"/>
        </w:rPr>
        <w:t>资金帮扶支持力度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共向</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个定点帮扶村</w:t>
      </w:r>
      <w:r>
        <w:rPr>
          <w:rFonts w:hint="eastAsia" w:ascii="仿宋_GB2312" w:hAnsi="仿宋_GB2312" w:eastAsia="仿宋_GB2312" w:cs="仿宋_GB2312"/>
          <w:sz w:val="32"/>
          <w:szCs w:val="32"/>
          <w:lang w:eastAsia="zh-CN"/>
        </w:rPr>
        <w:t>拨付</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val="en-US" w:eastAsia="zh-CN"/>
        </w:rPr>
        <w:t>11.2</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五、强作风、提质效，着力锻造忠诚担当税务铁军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按照</w:t>
      </w:r>
      <w:r>
        <w:rPr>
          <w:rFonts w:hint="eastAsia" w:ascii="仿宋_GB2312" w:hAnsi="仿宋_GB2312" w:eastAsia="仿宋_GB2312" w:cs="仿宋_GB2312"/>
          <w:sz w:val="32"/>
          <w:szCs w:val="32"/>
        </w:rPr>
        <w:t>“刀刃向内</w:t>
      </w:r>
      <w:bookmarkStart w:id="0" w:name="hmcheck_ff1e90dbd00d47c8a716a32717d5c8c8"/>
      <w:r>
        <w:rPr>
          <w:rFonts w:hint="eastAsia" w:ascii="仿宋_GB2312" w:hAnsi="仿宋_GB2312" w:eastAsia="仿宋_GB2312" w:cs="仿宋_GB2312"/>
          <w:sz w:val="32"/>
          <w:szCs w:val="32"/>
          <w:shd w:val="clear" w:fill="FFFFFF"/>
        </w:rPr>
        <w:t>强</w:t>
      </w:r>
      <w:bookmarkEnd w:id="0"/>
      <w:r>
        <w:rPr>
          <w:rFonts w:hint="eastAsia" w:ascii="仿宋_GB2312" w:hAnsi="仿宋_GB2312" w:eastAsia="仿宋_GB2312" w:cs="仿宋_GB2312"/>
          <w:sz w:val="32"/>
          <w:szCs w:val="32"/>
        </w:rPr>
        <w:t>严治、真心关爱激活力”</w:t>
      </w:r>
      <w:r>
        <w:rPr>
          <w:rFonts w:hint="eastAsia" w:ascii="仿宋_GB2312" w:hAnsi="仿宋_GB2312" w:eastAsia="仿宋_GB2312" w:cs="仿宋_GB2312"/>
          <w:sz w:val="32"/>
          <w:szCs w:val="32"/>
          <w:lang w:eastAsia="zh-CN"/>
        </w:rPr>
        <w:t>的原则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坚持</w:t>
      </w:r>
      <w:r>
        <w:rPr>
          <w:rFonts w:hint="eastAsia" w:ascii="仿宋_GB2312" w:hAnsi="仿宋_GB2312" w:eastAsia="仿宋_GB2312" w:cs="仿宋_GB2312"/>
          <w:sz w:val="32"/>
          <w:szCs w:val="32"/>
        </w:rPr>
        <w:t>严管</w:t>
      </w:r>
      <w:r>
        <w:rPr>
          <w:rFonts w:hint="eastAsia" w:ascii="仿宋_GB2312" w:hAnsi="仿宋_GB2312" w:eastAsia="仿宋_GB2312" w:cs="仿宋_GB2312"/>
          <w:sz w:val="32"/>
          <w:szCs w:val="32"/>
          <w:lang w:eastAsia="zh-CN"/>
        </w:rPr>
        <w:t>厚爱</w:t>
      </w:r>
      <w:r>
        <w:rPr>
          <w:rFonts w:hint="eastAsia" w:ascii="仿宋_GB2312" w:hAnsi="仿宋_GB2312" w:eastAsia="仿宋_GB2312" w:cs="仿宋_GB2312"/>
          <w:sz w:val="32"/>
          <w:szCs w:val="32"/>
        </w:rPr>
        <w:t>、倾情育人，</w:t>
      </w:r>
      <w:r>
        <w:rPr>
          <w:rFonts w:hint="eastAsia" w:ascii="仿宋_GB2312" w:hAnsi="仿宋_GB2312" w:eastAsia="仿宋_GB2312" w:cs="仿宋_GB2312"/>
          <w:sz w:val="32"/>
          <w:szCs w:val="32"/>
          <w:lang w:eastAsia="zh-CN"/>
        </w:rPr>
        <w:t>提振干事创业精气神，</w:t>
      </w:r>
      <w:r>
        <w:rPr>
          <w:rFonts w:hint="eastAsia" w:ascii="仿宋_GB2312" w:hAnsi="仿宋_GB2312" w:eastAsia="仿宋_GB2312" w:cs="仿宋_GB2312"/>
          <w:sz w:val="32"/>
          <w:szCs w:val="32"/>
          <w:lang w:val="zh-CN" w:eastAsia="zh-CN"/>
        </w:rPr>
        <w:t>锻造政治忠诚、业务精湛、作风硬朗、善打善拼的税务铁军。</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rPr>
        <w:t>4名干部获得“曲靖市五一劳动奖章”，3名干部荣获“云南省技术能手”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1名干部被评为“师宗县乡村振兴先进个人”</w:t>
      </w:r>
      <w:r>
        <w:rPr>
          <w:rFonts w:hint="eastAsia" w:ascii="仿宋_GB2312" w:hAnsi="仿宋_GB2312" w:eastAsia="仿宋_GB2312" w:cs="仿宋_GB2312"/>
          <w:sz w:val="32"/>
          <w:szCs w:val="32"/>
          <w:lang w:eastAsia="zh-CN"/>
        </w:rPr>
        <w:t>。县税务局</w:t>
      </w:r>
      <w:r>
        <w:rPr>
          <w:rFonts w:hint="eastAsia" w:ascii="仿宋_GB2312" w:hAnsi="仿宋_GB2312" w:eastAsia="仿宋_GB2312" w:cs="仿宋_GB2312"/>
          <w:sz w:val="32"/>
          <w:szCs w:val="32"/>
        </w:rPr>
        <w:t>荣获“曲靖市五一劳动奖状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曲靖市优化营商环境先进单位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师宗县2022年乡村振兴先进集体”，职工健身操比赛荣获三等奖。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国家税务总局师宗县税务局</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2023年12月7日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p>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14564FC1"/>
    <w:rsid w:val="004A25C1"/>
    <w:rsid w:val="14564FC1"/>
    <w:rsid w:val="2391129D"/>
    <w:rsid w:val="2EA86C95"/>
    <w:rsid w:val="63EF15D0"/>
    <w:rsid w:val="7780644A"/>
    <w:rsid w:val="7B360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2023-12-07T03:30:00Z</dcterms:created>
  <dc:creator>常红</dc:creator>
  <cp:lastModifiedBy>伏隆琦</cp:lastModifiedBy>
  <dcterms:modified xsi:type="dcterms:W3CDTF">2024-01-03T01:19:04Z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hmcheck_markmode">
    <vt:i4>0</vt:i4>
  </property>
  <property fmtid="{D5CDD505-2E9C-101B-9397-08002B2CF9AE}" pid="4" name="ICV">
    <vt:lpwstr>C403A195FED74CCCA03BAD4A6D19B0C0_12</vt:lpwstr>
  </property>
  <property fmtid="{D5CDD505-2E9C-101B-9397-08002B2CF9AE}" pid="5" name="hmcheck_result_ff1e90dbd00d47c8a716a32717d5c8c8_errorword">
    <vt:lpwstr>强</vt:lpwstr>
  </property>
  <property fmtid="{D5CDD505-2E9C-101B-9397-08002B2CF9AE}" pid="6" name="hmcheck_result_ff1e90dbd00d47c8a716a32717d5c8c8_correctwords">
    <vt:lpwstr>["&lt;无建议&gt;"]</vt:lpwstr>
  </property>
  <property fmtid="{D5CDD505-2E9C-101B-9397-08002B2CF9AE}" pid="7" name="hmcheck_result_ff1e90dbd00d47c8a716a32717d5c8c8_level">
    <vt:i4>2</vt:i4>
  </property>
  <property fmtid="{D5CDD505-2E9C-101B-9397-08002B2CF9AE}" pid="8" name="hmcheck_result_ff1e90dbd00d47c8a716a32717d5c8c8_type">
    <vt:i4>0</vt:i4>
  </property>
  <property fmtid="{D5CDD505-2E9C-101B-9397-08002B2CF9AE}" pid="9" name="hmcheck_result_ff1e90dbd00d47c8a716a32717d5c8c8_modifiedtype">
    <vt:i4>1</vt:i4>
  </property>
</Properties>
</file>