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722" w:tblpY="2372"/>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2505"/>
        <w:gridCol w:w="1369"/>
        <w:gridCol w:w="641"/>
        <w:gridCol w:w="1403"/>
        <w:gridCol w:w="1039"/>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4"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30"/>
                <w:szCs w:val="30"/>
                <w:u w:val="none"/>
                <w:lang w:val="en-US" w:eastAsia="zh-CN" w:bidi="ar"/>
              </w:rPr>
            </w:pPr>
            <w:r>
              <w:rPr>
                <w:rFonts w:hint="eastAsia" w:ascii="仿宋_GB2312" w:hAnsi="仿宋_GB2312" w:eastAsia="仿宋_GB2312" w:cs="仿宋_GB2312"/>
                <w:b/>
                <w:bCs/>
                <w:sz w:val="44"/>
                <w:szCs w:val="44"/>
                <w:lang w:val="en-US" w:eastAsia="zh-CN"/>
              </w:rPr>
              <w:t>就业扶贫宣传卡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30"/>
                <w:szCs w:val="30"/>
                <w:u w:val="none"/>
                <w:lang w:val="en-US" w:eastAsia="zh-CN" w:bidi="ar"/>
              </w:rPr>
              <w:t>师宗县2020年农村劳力转移就业用工企业推荐表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单位地址</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招聘人数</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工种</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年龄</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工资福利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bCs/>
                <w:szCs w:val="21"/>
              </w:rPr>
              <w:t>安费诺永亿（海盐）通讯电子有限公司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嘉兴市海盐县</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月工资待遇4500-6000元，吃住免费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江苏恒科新材料有限公司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江苏南通工业园</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18-48周岁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综合月工资4500-5500元，吃住免费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恒通医药用品有限公司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szCs w:val="21"/>
              </w:rPr>
              <w:t>江苏无锡市新区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30-45周岁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i w:val="0"/>
                <w:color w:val="000000"/>
                <w:sz w:val="21"/>
                <w:szCs w:val="21"/>
                <w:u w:val="none"/>
              </w:rPr>
            </w:pPr>
            <w:r>
              <w:rPr>
                <w:rFonts w:hint="eastAsia" w:ascii="FangSong_GB2312" w:hAnsi="FangSong_GB2312" w:eastAsia="FangSong_GB2312" w:cs="FangSong_GB2312"/>
                <w:color w:val="000000"/>
                <w:kern w:val="0"/>
                <w:szCs w:val="21"/>
              </w:rPr>
              <w:t>综合月工资5800元，吃住免费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上海宝冶工业工程有限公司                  </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行车工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3800-6300元/月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星星精密科技（深圳）有限公司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深圳坪山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18-</w:t>
            </w:r>
            <w:r>
              <w:rPr>
                <w:rFonts w:hint="eastAsia" w:ascii="仿宋_GB2312" w:hAnsi="仿宋_GB2312" w:eastAsia="仿宋_GB2312" w:cs="仿宋_GB2312"/>
                <w:sz w:val="21"/>
                <w:szCs w:val="21"/>
                <w:lang w:val="en-US" w:eastAsia="zh-CN"/>
              </w:rPr>
              <w:t>40</w:t>
            </w:r>
            <w:r>
              <w:rPr>
                <w:rFonts w:hint="eastAsia" w:ascii="仿宋_GB2312" w:hAnsi="仿宋_GB2312" w:eastAsia="仿宋_GB2312" w:cs="仿宋_GB2312"/>
                <w:sz w:val="21"/>
                <w:szCs w:val="21"/>
              </w:rPr>
              <w:t>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包吃包住，月综合收入5000左右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深圳市锦瑞生物科技有限公司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深圳光明</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一线员工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包吃包住，月综合收入4800左右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珠海市白兔陶瓷有限公司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广东省珠海市斗门区乾务富山工业区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3500-6500元/月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val="0"/>
                <w:bCs/>
                <w:sz w:val="21"/>
                <w:szCs w:val="21"/>
                <w:lang w:eastAsia="zh-CN"/>
              </w:rPr>
              <w:t>师宗县沃莱迪金属材料有限公司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师宗县工业园区大同片区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月工资待遇2800-4000元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欣旺达电子股份有限公司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深圳光明、石岩</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月综合收入4500-5500元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赫比（上海）科技有限公司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上海浦东新区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日工资180/天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上海日铭（胜瑞）电子制造有限公司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上海市金山区亭林镇林盛路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男18-45周岁，女18-40周岁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月综合薪资4500-5500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sz w:val="21"/>
                <w:szCs w:val="21"/>
              </w:rPr>
              <w:t>立讯精密工业股份有限公司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江苏昆山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18-</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3700—5500元底薪+加班费+餐补+年资+技术津贴+夜班津贴+其他奖励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东莞伟嘉塑胶电子制品有限公司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东莞市麻涌镇</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不限</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普工、质检员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eastAsia="zh-CN"/>
              </w:rPr>
              <w:t>普工：月工资</w:t>
            </w:r>
            <w:r>
              <w:rPr>
                <w:rFonts w:hint="eastAsia" w:ascii="仿宋_GB2312" w:hAnsi="仿宋_GB2312" w:eastAsia="仿宋_GB2312" w:cs="仿宋_GB2312"/>
                <w:i w:val="0"/>
                <w:color w:val="000000"/>
                <w:sz w:val="21"/>
                <w:szCs w:val="21"/>
                <w:u w:val="none"/>
                <w:lang w:val="en-US" w:eastAsia="zh-CN"/>
              </w:rPr>
              <w:t>3600-5500元，质检员：月工资4000-6000元。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深圳市宏拓智能装配有限公司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深圳松岗</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包吃包住，月综合收入4500-5500元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50" w:type="dxa"/>
            <w:gridSpan w:val="7"/>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注：只是部分诚信企业，有意愿外出务工的请到县就业中心、所属乡镇社保中心或</w:t>
            </w:r>
            <w:bookmarkStart w:id="7" w:name="_GoBack"/>
            <w:bookmarkEnd w:id="7"/>
            <w:r>
              <w:rPr>
                <w:rFonts w:hint="eastAsia" w:ascii="仿宋_GB2312" w:hAnsi="仿宋_GB2312" w:eastAsia="仿宋_GB2312" w:cs="仿宋_GB2312"/>
                <w:b/>
                <w:i w:val="0"/>
                <w:color w:val="000000"/>
                <w:kern w:val="0"/>
                <w:sz w:val="21"/>
                <w:szCs w:val="21"/>
                <w:u w:val="none"/>
                <w:lang w:val="en-US" w:eastAsia="zh-CN" w:bidi="ar"/>
              </w:rPr>
              <w:t>村社区详细咨询报名。</w:t>
            </w:r>
          </w:p>
        </w:tc>
      </w:tr>
    </w:tbl>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师宗县人力资源和社会保障局</w:t>
      </w:r>
    </w:p>
    <w:p>
      <w:pPr>
        <w:jc w:val="center"/>
        <w:rPr>
          <w:rFonts w:hint="eastAsia" w:ascii="仿宋_GB2312" w:hAnsi="仿宋_GB2312" w:eastAsia="仿宋_GB2312" w:cs="仿宋_GB2312"/>
          <w:b/>
          <w:bCs/>
          <w:w w:val="90"/>
          <w:sz w:val="32"/>
          <w:szCs w:val="32"/>
          <w:lang w:val="en-US" w:eastAsia="zh-CN"/>
        </w:rPr>
      </w:pPr>
      <w:r>
        <w:rPr>
          <w:rFonts w:hint="eastAsia" w:ascii="仿宋_GB2312" w:hAnsi="仿宋_GB2312" w:eastAsia="仿宋_GB2312" w:cs="仿宋_GB2312"/>
          <w:b/>
          <w:bCs/>
          <w:w w:val="90"/>
          <w:sz w:val="32"/>
          <w:szCs w:val="32"/>
          <w:lang w:val="en-US" w:eastAsia="zh-CN"/>
        </w:rPr>
        <w:t>一   人   外   出   打   工，  全   家   脱   贫   致   富</w:t>
      </w:r>
    </w:p>
    <w:p>
      <w:pPr>
        <w:pStyle w:val="8"/>
        <w:keepNext w:val="0"/>
        <w:keepLines w:val="0"/>
        <w:widowControl w:val="0"/>
        <w:shd w:val="clear" w:color="auto" w:fill="auto"/>
        <w:tabs>
          <w:tab w:val="left" w:pos="1345"/>
        </w:tabs>
        <w:bidi w:val="0"/>
        <w:spacing w:before="0" w:after="0" w:line="590" w:lineRule="exact"/>
        <w:ind w:left="0" w:right="0" w:firstLine="640"/>
        <w:jc w:val="center"/>
        <w:rPr>
          <w:rFonts w:hint="eastAsia" w:ascii="仿宋_GB2312" w:hAnsi="仿宋_GB2312" w:eastAsia="仿宋_GB2312" w:cs="仿宋_GB2312"/>
          <w:b/>
          <w:bCs/>
          <w:w w:val="90"/>
          <w:sz w:val="36"/>
          <w:szCs w:val="36"/>
          <w:lang w:val="en-US" w:eastAsia="zh-CN"/>
        </w:rPr>
      </w:pPr>
      <w:bookmarkStart w:id="0" w:name="bookmark6"/>
      <w:r>
        <w:rPr>
          <w:rFonts w:hint="eastAsia" w:ascii="仿宋_GB2312" w:hAnsi="仿宋_GB2312" w:eastAsia="仿宋_GB2312" w:cs="仿宋_GB2312"/>
          <w:b/>
          <w:bCs/>
          <w:w w:val="90"/>
          <w:sz w:val="36"/>
          <w:szCs w:val="36"/>
          <w:lang w:val="en-US" w:eastAsia="zh-CN"/>
        </w:rPr>
        <w:t>师宗县人社行业扶贫相关政策解析</w:t>
      </w:r>
    </w:p>
    <w:p>
      <w:pPr>
        <w:adjustRightInd w:val="0"/>
        <w:snapToGrid w:val="0"/>
        <w:spacing w:beforeLines="100"/>
        <w:ind w:firstLine="542" w:firstLineChars="200"/>
        <w:rPr>
          <w:rStyle w:val="11"/>
          <w:rFonts w:ascii="仿宋_GB2312" w:hAnsi="新宋体" w:eastAsia="仿宋_GB2312" w:cs="新宋体"/>
        </w:rPr>
      </w:pPr>
      <w:r>
        <w:rPr>
          <w:rFonts w:hint="eastAsia" w:ascii="仿宋_GB2312" w:hAnsi="仿宋_GB2312" w:eastAsia="仿宋_GB2312" w:cs="仿宋_GB2312"/>
          <w:b/>
          <w:bCs/>
          <w:w w:val="90"/>
          <w:sz w:val="30"/>
          <w:szCs w:val="30"/>
          <w:lang w:val="en-US" w:eastAsia="zh-CN"/>
        </w:rPr>
        <w:t>政策依据</w:t>
      </w:r>
      <w:r>
        <w:rPr>
          <w:rFonts w:hint="eastAsia" w:ascii="仿宋_GB2312" w:hAnsi="仿宋_GB2312" w:eastAsia="仿宋_GB2312" w:cs="仿宋_GB2312"/>
          <w:b/>
          <w:bCs/>
          <w:w w:val="90"/>
          <w:sz w:val="32"/>
          <w:szCs w:val="32"/>
          <w:lang w:val="en-US" w:eastAsia="zh-CN"/>
        </w:rPr>
        <w:t>：</w:t>
      </w:r>
      <w:r>
        <w:rPr>
          <w:color w:val="000000"/>
          <w:spacing w:val="0"/>
          <w:w w:val="100"/>
          <w:position w:val="0"/>
          <w:sz w:val="24"/>
          <w:szCs w:val="24"/>
        </w:rPr>
        <w:t>《云南省人力资源社会保障厅云南省财政厅关于进一步做好就业扶贫工作的通知》（云人社通〔2020〕45号）</w:t>
      </w:r>
      <w:bookmarkStart w:id="1" w:name="bookmark4"/>
      <w:bookmarkStart w:id="2" w:name="bookmark5"/>
      <w:bookmarkStart w:id="3" w:name="bookmark3"/>
      <w:r>
        <w:rPr>
          <w:color w:val="000000"/>
          <w:spacing w:val="0"/>
          <w:w w:val="100"/>
          <w:position w:val="0"/>
          <w:sz w:val="24"/>
          <w:szCs w:val="24"/>
        </w:rPr>
        <w:t>《曲靖市人力资源和社会保障局曲靖市财政局关于进一步做好就业扶贫工作的通知》曲人社通〔2020〕35号</w:t>
      </w:r>
      <w:r>
        <w:rPr>
          <w:rFonts w:hint="eastAsia"/>
          <w:color w:val="000000"/>
          <w:spacing w:val="0"/>
          <w:w w:val="100"/>
          <w:position w:val="0"/>
          <w:sz w:val="24"/>
          <w:szCs w:val="24"/>
          <w:lang w:eastAsia="zh-CN"/>
        </w:rPr>
        <w:t>。</w:t>
      </w:r>
      <w:r>
        <w:rPr>
          <w:color w:val="000000"/>
          <w:spacing w:val="0"/>
          <w:w w:val="100"/>
          <w:position w:val="0"/>
        </w:rPr>
        <w:br w:type="textWrapping"/>
      </w:r>
      <w:bookmarkEnd w:id="1"/>
      <w:bookmarkEnd w:id="2"/>
      <w:bookmarkEnd w:id="3"/>
      <w:r>
        <w:rPr>
          <w:rFonts w:hint="eastAsia"/>
          <w:color w:val="000000"/>
          <w:spacing w:val="0"/>
          <w:w w:val="100"/>
          <w:position w:val="0"/>
          <w:lang w:val="en-US" w:eastAsia="zh-CN"/>
        </w:rPr>
        <w:t xml:space="preserve">     </w:t>
      </w:r>
      <w:bookmarkEnd w:id="0"/>
      <w:bookmarkStart w:id="4" w:name="_Toc454544789"/>
      <w:r>
        <w:rPr>
          <w:rStyle w:val="11"/>
          <w:rFonts w:hint="eastAsia" w:ascii="仿宋_GB2312" w:hAnsi="新宋体" w:eastAsia="仿宋_GB2312" w:cs="新宋体"/>
          <w:b w:val="0"/>
          <w:bCs w:val="0"/>
        </w:rPr>
        <w:t>一、</w:t>
      </w:r>
      <w:r>
        <w:rPr>
          <w:rStyle w:val="11"/>
          <w:rFonts w:hint="eastAsia" w:ascii="仿宋_GB2312" w:hAnsi="新宋体" w:eastAsia="仿宋_GB2312" w:cs="新宋体"/>
        </w:rPr>
        <w:t>技能培训</w:t>
      </w:r>
      <w:bookmarkEnd w:id="4"/>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1、给予免费职业技能培训：对有培训意愿的贫困劳动力一年内可免费参加两次不同工种的技能扶贫培训，其中一次不受职业补贴标准限制(取证后据实报销).</w:t>
      </w:r>
    </w:p>
    <w:p>
      <w:pPr>
        <w:autoSpaceDE w:val="0"/>
        <w:autoSpaceDN w:val="0"/>
        <w:adjustRightInd w:val="0"/>
        <w:snapToGrid w:val="0"/>
        <w:ind w:firstLine="560" w:firstLineChars="200"/>
        <w:jc w:val="left"/>
        <w:rPr>
          <w:rFonts w:hint="eastAsia" w:ascii="仿宋_GB2312" w:hAnsi="新宋体" w:eastAsia="仿宋_GB2312" w:cs="新宋体"/>
          <w:sz w:val="28"/>
          <w:szCs w:val="28"/>
          <w:lang w:eastAsia="zh-CN"/>
        </w:rPr>
      </w:pPr>
      <w:r>
        <w:rPr>
          <w:rStyle w:val="12"/>
          <w:rFonts w:hint="eastAsia" w:ascii="仿宋_GB2312" w:hAnsi="新宋体" w:eastAsia="仿宋_GB2312" w:cs="新宋体"/>
          <w:b w:val="0"/>
          <w:bCs w:val="0"/>
          <w:sz w:val="28"/>
          <w:szCs w:val="28"/>
        </w:rPr>
        <w:t xml:space="preserve">2、给予培训期间生活补贴和交通补贴：对有培训意愿的贫困劳动力参加技能培训, </w:t>
      </w:r>
      <w:r>
        <w:rPr>
          <w:rFonts w:hint="eastAsia" w:ascii="仿宋_GB2312" w:hAnsi="新宋体" w:eastAsia="仿宋_GB2312" w:cs="新宋体"/>
          <w:sz w:val="28"/>
          <w:szCs w:val="28"/>
        </w:rPr>
        <w:t>培训期间按照每人每天60元的标准给予生活费补贴；按照每人每天20元的标准给予交通费补贴。</w:t>
      </w:r>
      <w:bookmarkStart w:id="5" w:name="bookmark38"/>
      <w:r>
        <w:rPr>
          <w:rFonts w:hint="eastAsia" w:ascii="仿宋_GB2312" w:hAnsi="新宋体" w:eastAsia="仿宋_GB2312" w:cs="新宋体"/>
          <w:sz w:val="28"/>
          <w:szCs w:val="28"/>
        </w:rPr>
        <w:t>资金从就业补助资金列支.</w:t>
      </w:r>
    </w:p>
    <w:bookmarkEnd w:id="5"/>
    <w:p>
      <w:pPr>
        <w:adjustRightInd w:val="0"/>
        <w:snapToGrid w:val="0"/>
        <w:spacing w:beforeLines="100"/>
        <w:ind w:firstLine="640" w:firstLineChars="200"/>
        <w:rPr>
          <w:rStyle w:val="11"/>
          <w:rFonts w:ascii="仿宋_GB2312" w:hAnsi="新宋体" w:eastAsia="仿宋_GB2312" w:cs="新宋体"/>
        </w:rPr>
      </w:pPr>
      <w:bookmarkStart w:id="6" w:name="_Toc454544794"/>
      <w:r>
        <w:rPr>
          <w:rStyle w:val="11"/>
          <w:rFonts w:hint="eastAsia" w:ascii="仿宋_GB2312" w:hAnsi="新宋体" w:eastAsia="仿宋_GB2312" w:cs="新宋体"/>
          <w:b w:val="0"/>
          <w:bCs w:val="0"/>
        </w:rPr>
        <w:t>二、</w:t>
      </w:r>
      <w:r>
        <w:rPr>
          <w:rStyle w:val="11"/>
          <w:rFonts w:hint="eastAsia" w:ascii="仿宋_GB2312" w:hAnsi="新宋体" w:eastAsia="仿宋_GB2312" w:cs="新宋体"/>
        </w:rPr>
        <w:t>创业扶持</w:t>
      </w:r>
      <w:bookmarkEnd w:id="6"/>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自主创业的贫困劳动力贷款扶持：对有创业意愿、创业能力和条件的贫困劳动力，给予创业指导和政策扶持。符合规定条件的，给予贷款额度最高不超过15万元、贷款期限不超过3年全额贴息的创业贷款扶持。</w:t>
      </w:r>
    </w:p>
    <w:p>
      <w:pPr>
        <w:ind w:firstLine="630"/>
        <w:rPr>
          <w:rFonts w:ascii="仿宋_GB2312" w:hAnsi="仿宋" w:eastAsia="仿宋_GB2312"/>
          <w:sz w:val="28"/>
          <w:szCs w:val="28"/>
          <w:lang w:bidi="zh-TW"/>
        </w:rPr>
      </w:pPr>
      <w:r>
        <w:rPr>
          <w:rStyle w:val="12"/>
          <w:rFonts w:hint="eastAsia" w:ascii="仿宋_GB2312" w:hAnsi="新宋体" w:eastAsia="仿宋_GB2312" w:cs="新宋体"/>
          <w:b w:val="0"/>
          <w:bCs w:val="0"/>
          <w:sz w:val="28"/>
          <w:szCs w:val="28"/>
        </w:rPr>
        <w:t>2、</w:t>
      </w:r>
      <w:r>
        <w:rPr>
          <w:rFonts w:hint="eastAsia" w:ascii="仿宋_GB2312" w:hAnsi="仿宋" w:eastAsia="仿宋_GB2312"/>
          <w:sz w:val="28"/>
          <w:szCs w:val="28"/>
          <w:lang w:bidi="zh-TW"/>
        </w:rPr>
        <w:t>给予一次性创业补贴</w:t>
      </w:r>
    </w:p>
    <w:p>
      <w:pPr>
        <w:ind w:firstLine="630"/>
        <w:rPr>
          <w:rFonts w:ascii="仿宋_GB2312" w:hAnsi="仿宋" w:eastAsia="仿宋_GB2312"/>
          <w:sz w:val="28"/>
          <w:szCs w:val="28"/>
          <w:lang w:val="zh-TW" w:bidi="zh-TW"/>
        </w:rPr>
      </w:pPr>
      <w:r>
        <w:rPr>
          <w:rFonts w:hint="eastAsia" w:ascii="仿宋_GB2312" w:hAnsi="仿宋" w:eastAsia="仿宋_GB2312"/>
          <w:sz w:val="28"/>
          <w:szCs w:val="28"/>
          <w:lang w:bidi="zh-TW"/>
        </w:rPr>
        <w:t>对贫困劳动力自主创业，经营状况良好的，可给予最高不超过10000元的一次性创业补贴。申报材料：</w:t>
      </w:r>
      <w:r>
        <w:rPr>
          <w:rFonts w:hint="eastAsia" w:ascii="仿宋_GB2312" w:hAnsi="仿宋" w:eastAsia="仿宋_GB2312"/>
          <w:sz w:val="28"/>
          <w:szCs w:val="28"/>
          <w:lang w:val="zh-TW" w:bidi="zh-TW"/>
        </w:rPr>
        <w:t>创业者</w:t>
      </w:r>
      <w:r>
        <w:rPr>
          <w:rFonts w:ascii="仿宋_GB2312" w:hAnsi="仿宋" w:eastAsia="仿宋_GB2312"/>
          <w:sz w:val="28"/>
          <w:szCs w:val="28"/>
          <w:lang w:val="zh-TW" w:bidi="zh-TW"/>
        </w:rPr>
        <w:t>身份证明复印件</w:t>
      </w:r>
      <w:r>
        <w:rPr>
          <w:rFonts w:hint="eastAsia" w:ascii="仿宋_GB2312" w:hAnsi="仿宋" w:eastAsia="仿宋_GB2312"/>
          <w:sz w:val="28"/>
          <w:szCs w:val="28"/>
          <w:lang w:val="zh-TW" w:bidi="zh-TW"/>
        </w:rPr>
        <w:t>，</w:t>
      </w:r>
      <w:r>
        <w:rPr>
          <w:rFonts w:ascii="仿宋_GB2312" w:hAnsi="仿宋" w:eastAsia="仿宋_GB2312"/>
          <w:sz w:val="28"/>
          <w:szCs w:val="28"/>
          <w:lang w:val="zh-TW" w:bidi="zh-TW"/>
        </w:rPr>
        <w:t>工商营业执照复印件</w:t>
      </w:r>
      <w:r>
        <w:rPr>
          <w:rFonts w:hint="eastAsia" w:ascii="仿宋_GB2312" w:hAnsi="仿宋" w:eastAsia="仿宋_GB2312"/>
          <w:sz w:val="28"/>
          <w:szCs w:val="28"/>
          <w:lang w:val="zh-TW" w:bidi="zh-TW"/>
        </w:rPr>
        <w:t>。</w:t>
      </w:r>
    </w:p>
    <w:p>
      <w:pPr>
        <w:autoSpaceDE w:val="0"/>
        <w:autoSpaceDN w:val="0"/>
        <w:adjustRightInd w:val="0"/>
        <w:snapToGrid w:val="0"/>
        <w:ind w:firstLine="643" w:firstLineChars="200"/>
        <w:jc w:val="left"/>
        <w:rPr>
          <w:rFonts w:hint="eastAsia" w:ascii="仿宋_GB2312" w:hAnsi="新宋体" w:eastAsia="仿宋_GB2312" w:cs="新宋体"/>
          <w:b/>
          <w:bCs/>
          <w:sz w:val="32"/>
          <w:szCs w:val="32"/>
          <w:lang w:val="en-US" w:eastAsia="zh-CN"/>
        </w:rPr>
      </w:pPr>
      <w:r>
        <w:rPr>
          <w:rFonts w:hint="eastAsia" w:ascii="仿宋_GB2312" w:hAnsi="新宋体" w:eastAsia="仿宋_GB2312" w:cs="新宋体"/>
          <w:b/>
          <w:bCs/>
          <w:sz w:val="32"/>
          <w:szCs w:val="32"/>
          <w:lang w:val="en-US" w:eastAsia="zh-CN"/>
        </w:rPr>
        <w:t>三、就业奖补</w:t>
      </w:r>
    </w:p>
    <w:p>
      <w:pPr>
        <w:autoSpaceDE w:val="0"/>
        <w:autoSpaceDN w:val="0"/>
        <w:adjustRightInd w:val="0"/>
        <w:snapToGrid w:val="0"/>
        <w:ind w:firstLine="643" w:firstLineChars="200"/>
        <w:jc w:val="left"/>
        <w:rPr>
          <w:rFonts w:ascii="仿宋_GB2312" w:hAnsi="新宋体" w:eastAsia="仿宋_GB2312" w:cs="新宋体"/>
          <w:sz w:val="28"/>
          <w:szCs w:val="28"/>
          <w:lang w:bidi="zh-TW"/>
        </w:rPr>
      </w:pPr>
      <w:r>
        <w:rPr>
          <w:rFonts w:hint="eastAsia" w:ascii="仿宋_GB2312" w:hAnsi="新宋体" w:eastAsia="仿宋_GB2312" w:cs="新宋体"/>
          <w:b/>
          <w:bCs/>
          <w:sz w:val="32"/>
          <w:szCs w:val="32"/>
        </w:rPr>
        <w:t>贫困劳动力外出务工奖补</w:t>
      </w:r>
      <w:r>
        <w:rPr>
          <w:rFonts w:hint="eastAsia" w:ascii="仿宋_GB2312" w:hAnsi="新宋体" w:eastAsia="仿宋_GB2312" w:cs="新宋体"/>
          <w:b/>
          <w:bCs/>
          <w:sz w:val="32"/>
          <w:szCs w:val="32"/>
          <w:lang w:eastAsia="zh-CN"/>
        </w:rPr>
        <w:t>：</w:t>
      </w:r>
      <w:r>
        <w:rPr>
          <w:rFonts w:hint="eastAsia" w:ascii="仿宋_GB2312" w:hAnsi="新宋体" w:eastAsia="仿宋_GB2312" w:cs="新宋体"/>
          <w:sz w:val="28"/>
          <w:szCs w:val="28"/>
        </w:rPr>
        <w:t>对外出务工且稳定就业三个月以上的贫困劳动力，按照省外 就业每人1000元、省内（县外）就业每人500元的标准予以外出务工奖补,每年可享受1次，原一次性交通费补助政策不再执行。申报材料：外出务工</w:t>
      </w:r>
      <w:r>
        <w:rPr>
          <w:rFonts w:hint="eastAsia" w:ascii="仿宋_GB2312" w:hAnsi="新宋体" w:eastAsia="仿宋_GB2312" w:cs="新宋体"/>
          <w:sz w:val="28"/>
          <w:szCs w:val="28"/>
          <w:lang w:bidi="zh-TW"/>
        </w:rPr>
        <w:t>人员身份证复印件，银行卡复印件；外出务工且稳定三个月以上的务工收入证明；用人单位的营业执照复印件</w:t>
      </w:r>
    </w:p>
    <w:p>
      <w:pPr>
        <w:pStyle w:val="8"/>
        <w:keepNext w:val="0"/>
        <w:keepLines w:val="0"/>
        <w:widowControl w:val="0"/>
        <w:shd w:val="clear" w:color="auto" w:fill="auto"/>
        <w:bidi w:val="0"/>
        <w:spacing w:before="0" w:after="0" w:line="586" w:lineRule="exact"/>
        <w:ind w:left="0" w:right="0" w:firstLine="680"/>
        <w:jc w:val="both"/>
        <w:rPr>
          <w:rFonts w:hint="default" w:eastAsia="宋体"/>
          <w:b/>
          <w:bCs/>
          <w:sz w:val="24"/>
          <w:szCs w:val="24"/>
          <w:lang w:val="en-US" w:eastAsia="zh-CN"/>
        </w:rPr>
      </w:pPr>
      <w:r>
        <w:rPr>
          <w:rFonts w:hint="eastAsia"/>
          <w:b/>
          <w:bCs/>
          <w:sz w:val="24"/>
          <w:szCs w:val="24"/>
          <w:lang w:eastAsia="zh-CN"/>
        </w:rPr>
        <w:t>办理流程及相关事项请到所在乡镇（街道）社会保障中心和师宗县劳动就业服务中心咨询。以上政策从</w:t>
      </w:r>
      <w:r>
        <w:rPr>
          <w:rFonts w:hint="eastAsia"/>
          <w:b/>
          <w:bCs/>
          <w:sz w:val="24"/>
          <w:szCs w:val="24"/>
          <w:lang w:val="en-US" w:eastAsia="zh-CN"/>
        </w:rPr>
        <w:t>2020年1月开始执行到2020年12月31日结束。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楷体" w:hAnsi="楷体" w:eastAsia="楷体" w:cs="楷体"/>
          <w:i w:val="0"/>
          <w:caps w:val="0"/>
          <w:color w:val="333333"/>
          <w:spacing w:val="8"/>
          <w:sz w:val="27"/>
          <w:szCs w:val="27"/>
          <w:shd w:val="clear" w:fill="FFFFFF"/>
          <w:lang w:val="en-US" w:eastAsia="zh-CN"/>
        </w:rPr>
      </w:pPr>
      <w:r>
        <w:rPr>
          <w:rFonts w:hint="eastAsia" w:ascii="楷体" w:hAnsi="楷体" w:eastAsia="楷体" w:cs="楷体"/>
          <w:b/>
          <w:bCs/>
          <w:i w:val="0"/>
          <w:caps w:val="0"/>
          <w:color w:val="333333"/>
          <w:spacing w:val="8"/>
          <w:sz w:val="27"/>
          <w:szCs w:val="27"/>
          <w:shd w:val="clear" w:fill="FFFFFF"/>
          <w:lang w:eastAsia="zh-CN"/>
        </w:rPr>
        <w:t>外出务工或政策咨询电话：</w:t>
      </w:r>
      <w:r>
        <w:rPr>
          <w:rFonts w:hint="eastAsia" w:ascii="楷体" w:hAnsi="楷体" w:eastAsia="楷体" w:cs="楷体"/>
          <w:b/>
          <w:bCs/>
          <w:i w:val="0"/>
          <w:caps w:val="0"/>
          <w:color w:val="333333"/>
          <w:spacing w:val="8"/>
          <w:sz w:val="27"/>
          <w:szCs w:val="27"/>
          <w:shd w:val="clear" w:fill="FFFFFF"/>
          <w:lang w:val="en-US" w:eastAsia="zh-CN"/>
        </w:rPr>
        <w:t>0874--5758436</w:t>
      </w: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培训一人   转移一人   就业一人   脱贫一户  带动一方</w:t>
      </w:r>
    </w:p>
    <w:p>
      <w:pPr>
        <w:ind w:firstLine="4068" w:firstLineChars="1500"/>
        <w:jc w:val="both"/>
        <w:rPr>
          <w:rFonts w:hint="eastAsia" w:ascii="仿宋_GB2312" w:hAnsi="仿宋_GB2312" w:eastAsia="仿宋_GB2312" w:cs="仿宋_GB2312"/>
          <w:b/>
          <w:bCs/>
          <w:w w:val="90"/>
          <w:sz w:val="30"/>
          <w:szCs w:val="30"/>
          <w:lang w:val="en-US" w:eastAsia="zh-CN"/>
        </w:rPr>
      </w:pPr>
      <w:r>
        <w:rPr>
          <w:rFonts w:hint="eastAsia" w:ascii="仿宋_GB2312" w:hAnsi="仿宋_GB2312" w:eastAsia="仿宋_GB2312" w:cs="仿宋_GB2312"/>
          <w:b/>
          <w:bCs/>
          <w:w w:val="90"/>
          <w:sz w:val="30"/>
          <w:szCs w:val="30"/>
          <w:lang w:val="en-US" w:eastAsia="zh-CN"/>
        </w:rPr>
        <w:t>师宗县人力资源和社会保障局宣</w:t>
      </w:r>
    </w:p>
    <w:p>
      <w:pPr>
        <w:ind w:firstLine="5423" w:firstLineChars="20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w w:val="90"/>
          <w:sz w:val="30"/>
          <w:szCs w:val="30"/>
          <w:lang w:val="en-US" w:eastAsia="zh-CN"/>
        </w:rPr>
        <w:t>2020年4月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6137910</wp:posOffset>
              </wp:positionH>
              <wp:positionV relativeFrom="page">
                <wp:posOffset>9827260</wp:posOffset>
              </wp:positionV>
              <wp:extent cx="57785"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wps:txbx>
                    <wps:bodyPr wrap="none" lIns="0" tIns="0" rIns="0" bIns="0">
                      <a:spAutoFit/>
                    </wps:bodyPr>
                  </wps:wsp>
                </a:graphicData>
              </a:graphic>
            </wp:anchor>
          </w:drawing>
        </mc:Choice>
        <mc:Fallback>
          <w:pict>
            <v:shape id="Shape 10" o:spid="_x0000_s1026" o:spt="202" type="#_x0000_t202" style="position:absolute;left:0pt;margin-left:483.3pt;margin-top:773.8pt;height:8.65pt;width:4.55pt;mso-position-horizontal-relative:page;mso-position-vertical-relative:page;mso-wrap-style:none;z-index:-440400896;mso-width-relative:page;mso-height-relative:page;" filled="f" stroked="f" coordsize="21600,21600" o:gfxdata="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j52cXYAAAADQEAAA8AAAAAAAAAAQAgAAAAIgAAAGRycy9kb3du&#10;cmV2LnhtbFBLAQIUABQAAAAIAIdO4kAmaOOvjQEAACIDAAAOAAAAAAAAAAEAIAAAACcBAABkcnMv&#10;ZTJvRG9jLnhtbFBLBQYAAAAABgAGAFkBAAAm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B3A8F"/>
    <w:rsid w:val="03866004"/>
    <w:rsid w:val="054E0B59"/>
    <w:rsid w:val="066A3491"/>
    <w:rsid w:val="07704F17"/>
    <w:rsid w:val="07BA2D12"/>
    <w:rsid w:val="0B580E73"/>
    <w:rsid w:val="0BF80D11"/>
    <w:rsid w:val="0CAC2B22"/>
    <w:rsid w:val="0E6F26AF"/>
    <w:rsid w:val="108B32F3"/>
    <w:rsid w:val="11743A8A"/>
    <w:rsid w:val="126D699B"/>
    <w:rsid w:val="174C38DF"/>
    <w:rsid w:val="1E774B3A"/>
    <w:rsid w:val="22EE7878"/>
    <w:rsid w:val="296D7A3C"/>
    <w:rsid w:val="29F67211"/>
    <w:rsid w:val="2A554ED6"/>
    <w:rsid w:val="2D2E5F1F"/>
    <w:rsid w:val="2EAF07CD"/>
    <w:rsid w:val="2EE255B5"/>
    <w:rsid w:val="33207B23"/>
    <w:rsid w:val="33667C34"/>
    <w:rsid w:val="383960ED"/>
    <w:rsid w:val="38BD7423"/>
    <w:rsid w:val="3A877B48"/>
    <w:rsid w:val="3CC84357"/>
    <w:rsid w:val="3E5C1CC7"/>
    <w:rsid w:val="3ED35C49"/>
    <w:rsid w:val="3F556730"/>
    <w:rsid w:val="3F7D7A99"/>
    <w:rsid w:val="41C637D3"/>
    <w:rsid w:val="43031C60"/>
    <w:rsid w:val="47AF0D46"/>
    <w:rsid w:val="48C538B5"/>
    <w:rsid w:val="4C9B3A8F"/>
    <w:rsid w:val="5011760C"/>
    <w:rsid w:val="503603C6"/>
    <w:rsid w:val="51D20CDD"/>
    <w:rsid w:val="540B1E26"/>
    <w:rsid w:val="563A34E1"/>
    <w:rsid w:val="56D26CD9"/>
    <w:rsid w:val="5AA87919"/>
    <w:rsid w:val="5C5D4D82"/>
    <w:rsid w:val="630A77D9"/>
    <w:rsid w:val="631623CA"/>
    <w:rsid w:val="670C200F"/>
    <w:rsid w:val="6A810102"/>
    <w:rsid w:val="6AF63838"/>
    <w:rsid w:val="70F5702B"/>
    <w:rsid w:val="75073DBD"/>
    <w:rsid w:val="773169BA"/>
    <w:rsid w:val="78B77E3F"/>
    <w:rsid w:val="7971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31"/>
    <w:basedOn w:val="6"/>
    <w:qFormat/>
    <w:uiPriority w:val="0"/>
    <w:rPr>
      <w:rFonts w:hint="eastAsia" w:ascii="宋体" w:hAnsi="宋体" w:eastAsia="宋体" w:cs="宋体"/>
      <w:b/>
      <w:color w:val="000000"/>
      <w:sz w:val="20"/>
      <w:szCs w:val="20"/>
      <w:u w:val="none"/>
    </w:rPr>
  </w:style>
  <w:style w:type="paragraph" w:customStyle="1" w:styleId="8">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Body text|5"/>
    <w:basedOn w:val="1"/>
    <w:qFormat/>
    <w:uiPriority w:val="0"/>
    <w:pPr>
      <w:widowControl w:val="0"/>
      <w:shd w:val="clear" w:color="auto" w:fill="auto"/>
      <w:ind w:firstLine="600"/>
    </w:pPr>
    <w:rPr>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rPr>
  </w:style>
  <w:style w:type="character" w:customStyle="1" w:styleId="11">
    <w:name w:val="标题 2 Char"/>
    <w:basedOn w:val="6"/>
    <w:link w:val="2"/>
    <w:qFormat/>
    <w:locked/>
    <w:uiPriority w:val="99"/>
    <w:rPr>
      <w:rFonts w:ascii="Arial" w:hAnsi="Arial" w:eastAsia="黑体" w:cs="Arial"/>
      <w:b/>
      <w:bCs/>
      <w:sz w:val="32"/>
      <w:szCs w:val="32"/>
    </w:rPr>
  </w:style>
  <w:style w:type="character" w:customStyle="1" w:styleId="12">
    <w:name w:val="标题 3 Char"/>
    <w:basedOn w:val="6"/>
    <w:link w:val="3"/>
    <w:qFormat/>
    <w:locked/>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2018-03-29T03:11:00Z</dcterms:created>
  <dc:creator>Administrator</dc:creator>
  <cp:lastModifiedBy>杨迪成</cp:lastModifiedBy>
  <cp:lastPrinted>2018-03-30T02:58:00Z</cp:lastPrinted>
  <dcterms:modified xsi:type="dcterms:W3CDTF">2020-06-10T08:47:10Z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